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5ED55" w14:textId="77777777" w:rsidR="00257A43" w:rsidRDefault="00EF7907" w:rsidP="00257A43">
      <w:pPr>
        <w:pStyle w:val="Title"/>
        <w:jc w:val="right"/>
      </w:pPr>
      <w:r>
        <w:rPr>
          <w:noProof/>
        </w:rPr>
        <w:drawing>
          <wp:inline distT="0" distB="0" distL="0" distR="0" wp14:anchorId="0C3CB02F" wp14:editId="081E7741">
            <wp:extent cx="1885950" cy="8921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PQC logo 4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5950" cy="892175"/>
                    </a:xfrm>
                    <a:prstGeom prst="rect">
                      <a:avLst/>
                    </a:prstGeom>
                  </pic:spPr>
                </pic:pic>
              </a:graphicData>
            </a:graphic>
          </wp:inline>
        </w:drawing>
      </w:r>
    </w:p>
    <w:p w14:paraId="5A375280" w14:textId="0C14F69F" w:rsidR="005B3AF0" w:rsidRDefault="00A24260" w:rsidP="00A24260">
      <w:pPr>
        <w:pStyle w:val="Title"/>
      </w:pPr>
      <w:r>
        <w:t>Immediate Postpartum LARC</w:t>
      </w:r>
      <w:r w:rsidR="00257A43">
        <w:t xml:space="preserve"> TIP SHEET</w:t>
      </w:r>
      <w:r>
        <w:t xml:space="preserve">: </w:t>
      </w:r>
    </w:p>
    <w:p w14:paraId="1764D15E" w14:textId="5CFA58C5" w:rsidR="00743B61" w:rsidRDefault="005B3AF0" w:rsidP="00A24260">
      <w:pPr>
        <w:pStyle w:val="Title"/>
      </w:pPr>
      <w:r>
        <w:t xml:space="preserve">Medicaid </w:t>
      </w:r>
      <w:r w:rsidR="00A24260">
        <w:t xml:space="preserve">Billing/Coding &amp; Reimbursement </w:t>
      </w:r>
    </w:p>
    <w:p w14:paraId="3A957C3A" w14:textId="019C9498" w:rsidR="00881399" w:rsidRDefault="00881399" w:rsidP="00881399">
      <w:pPr>
        <w:pStyle w:val="Heading1"/>
        <w:spacing w:before="0" w:line="240" w:lineRule="auto"/>
        <w:rPr>
          <w:b/>
          <w:sz w:val="24"/>
        </w:rPr>
      </w:pPr>
      <w:r>
        <w:rPr>
          <w:b/>
          <w:noProof/>
          <w:sz w:val="24"/>
        </w:rPr>
        <mc:AlternateContent>
          <mc:Choice Requires="wps">
            <w:drawing>
              <wp:anchor distT="0" distB="0" distL="114300" distR="114300" simplePos="0" relativeHeight="251659264" behindDoc="0" locked="0" layoutInCell="1" allowOverlap="1" wp14:anchorId="6EFD2B36" wp14:editId="05BDAC25">
                <wp:simplePos x="0" y="0"/>
                <wp:positionH relativeFrom="margin">
                  <wp:posOffset>-121920</wp:posOffset>
                </wp:positionH>
                <wp:positionV relativeFrom="paragraph">
                  <wp:posOffset>141605</wp:posOffset>
                </wp:positionV>
                <wp:extent cx="6088380" cy="1394460"/>
                <wp:effectExtent l="0" t="0" r="26670" b="15240"/>
                <wp:wrapNone/>
                <wp:docPr id="2" name="Rounded Rectangle 2"/>
                <wp:cNvGraphicFramePr/>
                <a:graphic xmlns:a="http://schemas.openxmlformats.org/drawingml/2006/main">
                  <a:graphicData uri="http://schemas.microsoft.com/office/word/2010/wordprocessingShape">
                    <wps:wsp>
                      <wps:cNvSpPr/>
                      <wps:spPr>
                        <a:xfrm>
                          <a:off x="0" y="0"/>
                          <a:ext cx="6088380" cy="13944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B0E4967" id="Rounded Rectangle 2" o:spid="_x0000_s1026" style="position:absolute;margin-left:-9.6pt;margin-top:11.15pt;width:479.4pt;height:10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xDbhAIAAFIFAAAOAAAAZHJzL2Uyb0RvYy54bWysVFFP2zAQfp+0/2D5fSQthZWKFFUgpkmI&#10;IWDi2Th2E8n2eWe3affrd3bSgADtYVoeHJ/v7ru7z3c+v9hZw7YKQwuu4pOjkjPlJNStW1f85+P1&#10;lzlnIQpXCwNOVXyvAr9Yfv503vmFmkIDplbICMSFRecr3sToF0URZKOsCEfglSOlBrQikojrokbR&#10;Ebo1xbQsT4sOsPYIUoVAp1e9ki8zvtZKxh9aBxWZqTjlFvOKeX1Oa7E8F4s1Ct+0ckhD/EMWVrSO&#10;go5QVyIKtsH2HZRtJUIAHY8k2AK0bqXKNVA1k/JNNQ+N8CrXQuQEP9IU/h+svN3eIWvrik85c8LS&#10;Fd3DxtWqZvdEnnBro9g00dT5sCDrB3+HgxRom2reabTpT9WwXaZ2P1KrdpFJOjwt5/PjOd2AJN3k&#10;+Gw2O83kFy/uHkP8psCytKk4pjRSDplXsb0JkeKS/cEuhXRw3RqTzlN6fUJ5F/dGJQPj7pWm+iiF&#10;aQbKnaUuDbKtoJ4QUioXJ72qEbXqj09K+lLVFG/0yFIGTMiaAo/YA0Dq2vfYPcxgn1xVbszRufxb&#10;Yr3z6JEjg4ujs20d4EcAhqoaIvf2B5J6ahJLz1Dv6fYR+rEIXl63xP2NCPFOIM0B3RfNdvxBizbQ&#10;VRyGHWcN4O+PzpM9tSdpOetorioefm0EKs7Md0eNezaZzdIgZmF28nVKAr7WPL/WuI29BLqmCb0i&#10;XuZtso/msNUI9omegFWKSirhJMWuuIx4EC5jP+/0iEi1WmUzGj4v4o178DKBJ1ZTWz3ungT6oQEj&#10;9e4tHGZQLN60YG+bPB2sNhF0m/vzhdeBbxrc3DjDI5Nehtdytnp5Cpd/AAAA//8DAFBLAwQUAAYA&#10;CAAAACEAbyNNC+MAAAAKAQAADwAAAGRycy9kb3ducmV2LnhtbEyPwU7DMAyG70i8Q2QkblvabprW&#10;0nRCIMTGxIGxw7hlTdZWNE6VpGv79pgTHG1/+v39+WY0Lbtq5xuLAuJ5BExjaVWDlYDj58tsDcwH&#10;iUq2FrWASXvYFLc3ucyUHfBDXw+hYhSCPpMC6hC6jHNf1tpIP7edRrpdrDMy0OgqrpwcKNy0PImi&#10;FTeyQfpQy04/1br8PvRGwLp6n5bDdtdvX9102j8P3eXtayfE/d34+AAs6DH8wfCrT+pQkNPZ9qg8&#10;awXM4jQhVECSLIARkC7SFbAzLZZxCrzI+f8KxQ8AAAD//wMAUEsBAi0AFAAGAAgAAAAhALaDOJL+&#10;AAAA4QEAABMAAAAAAAAAAAAAAAAAAAAAAFtDb250ZW50X1R5cGVzXS54bWxQSwECLQAUAAYACAAA&#10;ACEAOP0h/9YAAACUAQAACwAAAAAAAAAAAAAAAAAvAQAAX3JlbHMvLnJlbHNQSwECLQAUAAYACAAA&#10;ACEAdM8Q24QCAABSBQAADgAAAAAAAAAAAAAAAAAuAgAAZHJzL2Uyb0RvYy54bWxQSwECLQAUAAYA&#10;CAAAACEAbyNNC+MAAAAKAQAADwAAAAAAAAAAAAAAAADeBAAAZHJzL2Rvd25yZXYueG1sUEsFBgAA&#10;AAAEAAQA8wAAAO4FAAAAAA==&#10;" filled="f" strokecolor="#1f4d78 [1604]" strokeweight="1pt">
                <v:stroke joinstyle="miter"/>
                <w10:wrap anchorx="margin"/>
              </v:roundrect>
            </w:pict>
          </mc:Fallback>
        </mc:AlternateContent>
      </w:r>
    </w:p>
    <w:p w14:paraId="463C6634" w14:textId="550BA3BD" w:rsidR="00881399" w:rsidRDefault="00881399" w:rsidP="00881399">
      <w:pPr>
        <w:pStyle w:val="Heading1"/>
        <w:spacing w:before="0" w:line="240" w:lineRule="auto"/>
        <w:rPr>
          <w:b/>
          <w:sz w:val="24"/>
        </w:rPr>
      </w:pPr>
      <w:r>
        <w:rPr>
          <w:b/>
          <w:sz w:val="24"/>
        </w:rPr>
        <w:t>Did you know?</w:t>
      </w:r>
    </w:p>
    <w:p w14:paraId="1D897EB5" w14:textId="77777777" w:rsidR="00881399" w:rsidRDefault="00881399" w:rsidP="00881399">
      <w:pPr>
        <w:pStyle w:val="Heading1"/>
        <w:spacing w:before="0" w:line="240" w:lineRule="auto"/>
        <w:rPr>
          <w:b/>
          <w:sz w:val="24"/>
        </w:rPr>
      </w:pPr>
    </w:p>
    <w:p w14:paraId="52889B7A" w14:textId="33F6C8FE" w:rsidR="00106895" w:rsidRPr="00881399" w:rsidRDefault="00106895" w:rsidP="00881399">
      <w:pPr>
        <w:pStyle w:val="Heading1"/>
        <w:spacing w:before="0" w:line="240" w:lineRule="auto"/>
        <w:rPr>
          <w:sz w:val="24"/>
        </w:rPr>
      </w:pPr>
      <w:r w:rsidRPr="00881399">
        <w:rPr>
          <w:sz w:val="24"/>
        </w:rPr>
        <w:t>Hospitals bill Medicaid for IPLARC using inpatient fee for service in the hospital. Other inpatient fee for service items commonly billed by ho</w:t>
      </w:r>
      <w:r w:rsidR="00804988" w:rsidRPr="00881399">
        <w:rPr>
          <w:sz w:val="24"/>
        </w:rPr>
        <w:t>spitals include chemotherapy, la</w:t>
      </w:r>
      <w:r w:rsidRPr="00881399">
        <w:rPr>
          <w:sz w:val="24"/>
        </w:rPr>
        <w:t>bs, and x-rays.</w:t>
      </w:r>
    </w:p>
    <w:p w14:paraId="2F4DC357" w14:textId="77777777" w:rsidR="00881399" w:rsidRPr="00881399" w:rsidRDefault="00881399" w:rsidP="00881399">
      <w:pPr>
        <w:spacing w:after="0" w:line="240" w:lineRule="auto"/>
      </w:pPr>
    </w:p>
    <w:p w14:paraId="0391BBE4" w14:textId="403AEAC8" w:rsidR="00106895" w:rsidRPr="00881399" w:rsidRDefault="00106895" w:rsidP="00881399">
      <w:pPr>
        <w:spacing w:after="0" w:line="240" w:lineRule="auto"/>
        <w:rPr>
          <w:rFonts w:asciiTheme="majorHAnsi" w:eastAsiaTheme="majorEastAsia" w:hAnsiTheme="majorHAnsi" w:cstheme="majorBidi"/>
          <w:color w:val="2E74B5" w:themeColor="accent1" w:themeShade="BF"/>
          <w:sz w:val="24"/>
          <w:szCs w:val="32"/>
        </w:rPr>
      </w:pPr>
      <w:r w:rsidRPr="00881399">
        <w:rPr>
          <w:rFonts w:asciiTheme="majorHAnsi" w:eastAsiaTheme="majorEastAsia" w:hAnsiTheme="majorHAnsi" w:cstheme="majorBidi"/>
          <w:color w:val="2E74B5" w:themeColor="accent1" w:themeShade="BF"/>
          <w:sz w:val="24"/>
          <w:szCs w:val="32"/>
        </w:rPr>
        <w:t xml:space="preserve">MCOs are required under contract to provide the same services as Medicaid fee for service and must submit the same information to Medicaid. </w:t>
      </w:r>
    </w:p>
    <w:p w14:paraId="2B9D8D9B" w14:textId="48968C13" w:rsidR="00A24260" w:rsidRPr="00A24260" w:rsidRDefault="00A24260" w:rsidP="00A24260">
      <w:pPr>
        <w:pStyle w:val="Heading1"/>
      </w:pPr>
      <w:r w:rsidRPr="00A24260">
        <w:t xml:space="preserve">Billing/Coding Checklist </w:t>
      </w:r>
    </w:p>
    <w:p w14:paraId="564E3CAA" w14:textId="66014CC1" w:rsidR="00A24260" w:rsidRPr="00A24260" w:rsidRDefault="00A24260" w:rsidP="00A24260">
      <w:pPr>
        <w:rPr>
          <w:i/>
        </w:rPr>
      </w:pPr>
      <w:r w:rsidRPr="00A24260">
        <w:rPr>
          <w:i/>
        </w:rPr>
        <w:t>Before checking to see if</w:t>
      </w:r>
      <w:r w:rsidR="00881399">
        <w:rPr>
          <w:i/>
        </w:rPr>
        <w:t xml:space="preserve"> your hospital was</w:t>
      </w:r>
      <w:r w:rsidRPr="00A24260">
        <w:rPr>
          <w:i/>
        </w:rPr>
        <w:t xml:space="preserve"> </w:t>
      </w:r>
      <w:r w:rsidR="00881399">
        <w:rPr>
          <w:i/>
        </w:rPr>
        <w:t>reimbursed</w:t>
      </w:r>
      <w:r w:rsidRPr="00A24260">
        <w:rPr>
          <w:i/>
        </w:rPr>
        <w:t xml:space="preserve">, </w:t>
      </w:r>
      <w:r w:rsidR="00881399">
        <w:rPr>
          <w:i/>
        </w:rPr>
        <w:t xml:space="preserve">check to see if </w:t>
      </w:r>
      <w:r w:rsidRPr="00A24260">
        <w:rPr>
          <w:i/>
        </w:rPr>
        <w:t xml:space="preserve">the following steps </w:t>
      </w:r>
      <w:r w:rsidR="00881399">
        <w:rPr>
          <w:i/>
        </w:rPr>
        <w:t xml:space="preserve">were </w:t>
      </w:r>
      <w:r w:rsidRPr="00A24260">
        <w:rPr>
          <w:i/>
        </w:rPr>
        <w:t xml:space="preserve">followed? </w:t>
      </w:r>
      <w:r w:rsidR="007265E9">
        <w:rPr>
          <w:i/>
        </w:rPr>
        <w:t>Please see the Detailed Billing Guidance section, below, for additional information on these steps.</w:t>
      </w:r>
    </w:p>
    <w:tbl>
      <w:tblPr>
        <w:tblStyle w:val="TableGrid"/>
        <w:tblW w:w="0" w:type="auto"/>
        <w:tblLook w:val="04A0" w:firstRow="1" w:lastRow="0" w:firstColumn="1" w:lastColumn="0" w:noHBand="0" w:noVBand="1"/>
      </w:tblPr>
      <w:tblGrid>
        <w:gridCol w:w="5395"/>
        <w:gridCol w:w="1980"/>
        <w:gridCol w:w="1975"/>
      </w:tblGrid>
      <w:tr w:rsidR="00A24260" w14:paraId="2CD27F8B" w14:textId="77777777" w:rsidTr="00603706">
        <w:tc>
          <w:tcPr>
            <w:tcW w:w="5395" w:type="dxa"/>
            <w:tcBorders>
              <w:bottom w:val="single" w:sz="4" w:space="0" w:color="auto"/>
            </w:tcBorders>
            <w:shd w:val="clear" w:color="auto" w:fill="D9D9D9" w:themeFill="background1" w:themeFillShade="D9"/>
          </w:tcPr>
          <w:p w14:paraId="127A18EE" w14:textId="77777777" w:rsidR="00A24260" w:rsidRPr="00EF7907" w:rsidRDefault="00A24260" w:rsidP="00A24260">
            <w:pPr>
              <w:rPr>
                <w:b/>
              </w:rPr>
            </w:pPr>
            <w:r w:rsidRPr="00EF7907">
              <w:rPr>
                <w:b/>
              </w:rPr>
              <w:t>Step</w:t>
            </w:r>
          </w:p>
        </w:tc>
        <w:tc>
          <w:tcPr>
            <w:tcW w:w="1980" w:type="dxa"/>
            <w:tcBorders>
              <w:bottom w:val="single" w:sz="4" w:space="0" w:color="auto"/>
            </w:tcBorders>
            <w:shd w:val="clear" w:color="auto" w:fill="D9D9D9" w:themeFill="background1" w:themeFillShade="D9"/>
          </w:tcPr>
          <w:p w14:paraId="711B2DC3" w14:textId="77777777" w:rsidR="00A24260" w:rsidRPr="00EF7907" w:rsidRDefault="00A24260" w:rsidP="00A24260">
            <w:pPr>
              <w:rPr>
                <w:b/>
              </w:rPr>
            </w:pPr>
            <w:r w:rsidRPr="00EF7907">
              <w:rPr>
                <w:b/>
              </w:rPr>
              <w:t>Yes, completed</w:t>
            </w:r>
          </w:p>
        </w:tc>
        <w:tc>
          <w:tcPr>
            <w:tcW w:w="1975" w:type="dxa"/>
            <w:tcBorders>
              <w:bottom w:val="single" w:sz="4" w:space="0" w:color="auto"/>
            </w:tcBorders>
            <w:shd w:val="clear" w:color="auto" w:fill="D9D9D9" w:themeFill="background1" w:themeFillShade="D9"/>
          </w:tcPr>
          <w:p w14:paraId="3AB780BC" w14:textId="77777777" w:rsidR="00A24260" w:rsidRPr="00EF7907" w:rsidRDefault="00A24260" w:rsidP="00A24260">
            <w:pPr>
              <w:rPr>
                <w:b/>
              </w:rPr>
            </w:pPr>
            <w:r w:rsidRPr="00EF7907">
              <w:rPr>
                <w:b/>
              </w:rPr>
              <w:t>No, not completed</w:t>
            </w:r>
          </w:p>
        </w:tc>
      </w:tr>
      <w:tr w:rsidR="00603706" w14:paraId="4E05EB70" w14:textId="77777777" w:rsidTr="00603706">
        <w:tc>
          <w:tcPr>
            <w:tcW w:w="5395" w:type="dxa"/>
            <w:shd w:val="clear" w:color="auto" w:fill="F4B083" w:themeFill="accent2" w:themeFillTint="99"/>
          </w:tcPr>
          <w:p w14:paraId="5C05558B" w14:textId="047933EA" w:rsidR="00603706" w:rsidRDefault="00603706" w:rsidP="00A24260">
            <w:r>
              <w:t>Hospital documentation before claim</w:t>
            </w:r>
            <w:r w:rsidR="00AF1F81">
              <w:t>:</w:t>
            </w:r>
          </w:p>
        </w:tc>
        <w:tc>
          <w:tcPr>
            <w:tcW w:w="1980" w:type="dxa"/>
            <w:shd w:val="clear" w:color="auto" w:fill="F4B083" w:themeFill="accent2" w:themeFillTint="99"/>
          </w:tcPr>
          <w:p w14:paraId="53AFA3DD" w14:textId="77777777" w:rsidR="00603706" w:rsidRDefault="00603706" w:rsidP="00A24260"/>
        </w:tc>
        <w:tc>
          <w:tcPr>
            <w:tcW w:w="1975" w:type="dxa"/>
            <w:shd w:val="clear" w:color="auto" w:fill="F4B083" w:themeFill="accent2" w:themeFillTint="99"/>
          </w:tcPr>
          <w:p w14:paraId="142E447B" w14:textId="77777777" w:rsidR="00603706" w:rsidRDefault="00603706" w:rsidP="00A24260"/>
        </w:tc>
      </w:tr>
      <w:tr w:rsidR="00A24260" w14:paraId="42C1DDCD" w14:textId="77777777" w:rsidTr="00881399">
        <w:tc>
          <w:tcPr>
            <w:tcW w:w="5395" w:type="dxa"/>
            <w:shd w:val="clear" w:color="auto" w:fill="FBE4D5" w:themeFill="accent2" w:themeFillTint="33"/>
          </w:tcPr>
          <w:p w14:paraId="2273C9C5" w14:textId="77777777" w:rsidR="00A24260" w:rsidRDefault="00EF7907" w:rsidP="00A24260">
            <w:r>
              <w:t>Device ordered and documented in medical record</w:t>
            </w:r>
          </w:p>
        </w:tc>
        <w:tc>
          <w:tcPr>
            <w:tcW w:w="1980" w:type="dxa"/>
            <w:shd w:val="clear" w:color="auto" w:fill="FBE4D5" w:themeFill="accent2" w:themeFillTint="33"/>
          </w:tcPr>
          <w:p w14:paraId="4F104EFA" w14:textId="77777777" w:rsidR="00A24260" w:rsidRDefault="00A24260" w:rsidP="00A24260"/>
        </w:tc>
        <w:tc>
          <w:tcPr>
            <w:tcW w:w="1975" w:type="dxa"/>
            <w:shd w:val="clear" w:color="auto" w:fill="FBE4D5" w:themeFill="accent2" w:themeFillTint="33"/>
          </w:tcPr>
          <w:p w14:paraId="3FB2A071" w14:textId="77777777" w:rsidR="00A24260" w:rsidRDefault="00A24260" w:rsidP="00A24260"/>
        </w:tc>
      </w:tr>
      <w:tr w:rsidR="004453AF" w14:paraId="113834B7" w14:textId="77777777" w:rsidTr="00881399">
        <w:tc>
          <w:tcPr>
            <w:tcW w:w="5395" w:type="dxa"/>
            <w:shd w:val="clear" w:color="auto" w:fill="FBE4D5" w:themeFill="accent2" w:themeFillTint="33"/>
          </w:tcPr>
          <w:p w14:paraId="20D2A0E2" w14:textId="7CD411DC" w:rsidR="004453AF" w:rsidRDefault="00881399" w:rsidP="004453AF">
            <w:r>
              <w:t>D</w:t>
            </w:r>
            <w:r w:rsidR="004453AF">
              <w:t xml:space="preserve">evice </w:t>
            </w:r>
            <w:r>
              <w:t xml:space="preserve">scanned </w:t>
            </w:r>
            <w:r w:rsidR="004453AF">
              <w:t xml:space="preserve">into MAR and documented by nursing </w:t>
            </w:r>
          </w:p>
        </w:tc>
        <w:tc>
          <w:tcPr>
            <w:tcW w:w="1980" w:type="dxa"/>
            <w:shd w:val="clear" w:color="auto" w:fill="FBE4D5" w:themeFill="accent2" w:themeFillTint="33"/>
          </w:tcPr>
          <w:p w14:paraId="4B72C2F6" w14:textId="77777777" w:rsidR="004453AF" w:rsidRDefault="004453AF" w:rsidP="00A24260"/>
        </w:tc>
        <w:tc>
          <w:tcPr>
            <w:tcW w:w="1975" w:type="dxa"/>
            <w:shd w:val="clear" w:color="auto" w:fill="FBE4D5" w:themeFill="accent2" w:themeFillTint="33"/>
          </w:tcPr>
          <w:p w14:paraId="0CAE2E70" w14:textId="77777777" w:rsidR="004453AF" w:rsidRDefault="004453AF" w:rsidP="00A24260"/>
        </w:tc>
      </w:tr>
      <w:tr w:rsidR="00A24260" w14:paraId="3EDAAA3A" w14:textId="77777777" w:rsidTr="00881399">
        <w:tc>
          <w:tcPr>
            <w:tcW w:w="5395" w:type="dxa"/>
            <w:shd w:val="clear" w:color="auto" w:fill="FBE4D5" w:themeFill="accent2" w:themeFillTint="33"/>
          </w:tcPr>
          <w:p w14:paraId="2266D7A4" w14:textId="77777777" w:rsidR="00A24260" w:rsidRDefault="00EF7907" w:rsidP="00A24260">
            <w:r>
              <w:t>Device inserted and documented in medical record</w:t>
            </w:r>
          </w:p>
        </w:tc>
        <w:tc>
          <w:tcPr>
            <w:tcW w:w="1980" w:type="dxa"/>
            <w:shd w:val="clear" w:color="auto" w:fill="FBE4D5" w:themeFill="accent2" w:themeFillTint="33"/>
          </w:tcPr>
          <w:p w14:paraId="5E6B8412" w14:textId="77777777" w:rsidR="00A24260" w:rsidRDefault="00A24260" w:rsidP="00A24260"/>
        </w:tc>
        <w:tc>
          <w:tcPr>
            <w:tcW w:w="1975" w:type="dxa"/>
            <w:shd w:val="clear" w:color="auto" w:fill="FBE4D5" w:themeFill="accent2" w:themeFillTint="33"/>
          </w:tcPr>
          <w:p w14:paraId="5DB68A0B" w14:textId="77777777" w:rsidR="00A24260" w:rsidRDefault="00A24260" w:rsidP="00A24260"/>
        </w:tc>
      </w:tr>
      <w:tr w:rsidR="00EF7907" w14:paraId="4470EFA7" w14:textId="77777777" w:rsidTr="00EF7907">
        <w:tc>
          <w:tcPr>
            <w:tcW w:w="9350" w:type="dxa"/>
            <w:gridSpan w:val="3"/>
            <w:shd w:val="clear" w:color="auto" w:fill="9CC2E5" w:themeFill="accent1" w:themeFillTint="99"/>
          </w:tcPr>
          <w:p w14:paraId="65C151ED" w14:textId="6EBE128A" w:rsidR="00EF7907" w:rsidRDefault="00881399" w:rsidP="00881399">
            <w:r>
              <w:rPr>
                <w:i/>
              </w:rPr>
              <w:t>If p</w:t>
            </w:r>
            <w:r w:rsidR="00EF7907" w:rsidRPr="00EF7907">
              <w:rPr>
                <w:i/>
              </w:rPr>
              <w:t xml:space="preserve">ractitioner </w:t>
            </w:r>
            <w:r w:rsidR="00EF7907" w:rsidRPr="00EF7907">
              <w:rPr>
                <w:b/>
                <w:i/>
              </w:rPr>
              <w:t>not</w:t>
            </w:r>
            <w:r w:rsidR="00EF7907" w:rsidRPr="00EF7907">
              <w:rPr>
                <w:i/>
              </w:rPr>
              <w:t xml:space="preserve"> salaried by hospital</w:t>
            </w:r>
            <w:r>
              <w:rPr>
                <w:i/>
              </w:rPr>
              <w:t>, then</w:t>
            </w:r>
          </w:p>
        </w:tc>
      </w:tr>
      <w:tr w:rsidR="00EF7907" w14:paraId="67ECC771" w14:textId="77777777" w:rsidTr="00881399">
        <w:tc>
          <w:tcPr>
            <w:tcW w:w="5395" w:type="dxa"/>
            <w:shd w:val="clear" w:color="auto" w:fill="DEEAF6" w:themeFill="accent1" w:themeFillTint="33"/>
          </w:tcPr>
          <w:p w14:paraId="3BA6AB7E" w14:textId="77777777" w:rsidR="00EF7907" w:rsidRDefault="00EF7907" w:rsidP="00603706">
            <w:pPr>
              <w:pStyle w:val="ListParagraph"/>
              <w:numPr>
                <w:ilvl w:val="0"/>
                <w:numId w:val="9"/>
              </w:numPr>
            </w:pPr>
            <w:r>
              <w:t>Appropriate CPT code billed in addition to delivery charge</w:t>
            </w:r>
          </w:p>
        </w:tc>
        <w:tc>
          <w:tcPr>
            <w:tcW w:w="1980" w:type="dxa"/>
            <w:shd w:val="clear" w:color="auto" w:fill="DEEAF6" w:themeFill="accent1" w:themeFillTint="33"/>
          </w:tcPr>
          <w:p w14:paraId="040DC1BE" w14:textId="77777777" w:rsidR="00EF7907" w:rsidRDefault="00EF7907" w:rsidP="00A24260"/>
        </w:tc>
        <w:tc>
          <w:tcPr>
            <w:tcW w:w="1975" w:type="dxa"/>
            <w:shd w:val="clear" w:color="auto" w:fill="DEEAF6" w:themeFill="accent1" w:themeFillTint="33"/>
          </w:tcPr>
          <w:p w14:paraId="1ECE35A5" w14:textId="77777777" w:rsidR="00EF7907" w:rsidRDefault="00EF7907" w:rsidP="00A24260"/>
        </w:tc>
      </w:tr>
      <w:tr w:rsidR="00A24260" w14:paraId="6374D54D" w14:textId="77777777" w:rsidTr="00603706">
        <w:tc>
          <w:tcPr>
            <w:tcW w:w="5395" w:type="dxa"/>
            <w:tcBorders>
              <w:bottom w:val="single" w:sz="4" w:space="0" w:color="auto"/>
            </w:tcBorders>
            <w:shd w:val="clear" w:color="auto" w:fill="DEEAF6" w:themeFill="accent1" w:themeFillTint="33"/>
          </w:tcPr>
          <w:p w14:paraId="01AC255A" w14:textId="0CDA2E73" w:rsidR="00EF7907" w:rsidRDefault="00EF7907" w:rsidP="00603706">
            <w:pPr>
              <w:pStyle w:val="ListParagraph"/>
              <w:numPr>
                <w:ilvl w:val="0"/>
                <w:numId w:val="9"/>
              </w:numPr>
            </w:pPr>
            <w:r>
              <w:t>Practitioner’s individual NPI used</w:t>
            </w:r>
          </w:p>
        </w:tc>
        <w:tc>
          <w:tcPr>
            <w:tcW w:w="1980" w:type="dxa"/>
            <w:tcBorders>
              <w:bottom w:val="single" w:sz="4" w:space="0" w:color="auto"/>
            </w:tcBorders>
            <w:shd w:val="clear" w:color="auto" w:fill="DEEAF6" w:themeFill="accent1" w:themeFillTint="33"/>
          </w:tcPr>
          <w:p w14:paraId="4421A55E" w14:textId="77777777" w:rsidR="00A24260" w:rsidRDefault="00A24260" w:rsidP="00A24260"/>
        </w:tc>
        <w:tc>
          <w:tcPr>
            <w:tcW w:w="1975" w:type="dxa"/>
            <w:tcBorders>
              <w:bottom w:val="single" w:sz="4" w:space="0" w:color="auto"/>
            </w:tcBorders>
            <w:shd w:val="clear" w:color="auto" w:fill="DEEAF6" w:themeFill="accent1" w:themeFillTint="33"/>
          </w:tcPr>
          <w:p w14:paraId="59D1DF6A" w14:textId="77777777" w:rsidR="00A24260" w:rsidRDefault="00A24260" w:rsidP="00A24260"/>
        </w:tc>
      </w:tr>
      <w:tr w:rsidR="00603706" w14:paraId="4D12CCF0" w14:textId="77777777" w:rsidTr="00603706">
        <w:tc>
          <w:tcPr>
            <w:tcW w:w="5395" w:type="dxa"/>
            <w:shd w:val="clear" w:color="auto" w:fill="F4B083" w:themeFill="accent2" w:themeFillTint="99"/>
          </w:tcPr>
          <w:p w14:paraId="34003D27" w14:textId="16866DB4" w:rsidR="00603706" w:rsidDel="00881399" w:rsidRDefault="00603706" w:rsidP="00A24260">
            <w:r>
              <w:t>Documentation on claim</w:t>
            </w:r>
            <w:r w:rsidR="00AF1F81">
              <w:t>:</w:t>
            </w:r>
          </w:p>
        </w:tc>
        <w:tc>
          <w:tcPr>
            <w:tcW w:w="1980" w:type="dxa"/>
            <w:shd w:val="clear" w:color="auto" w:fill="F4B083" w:themeFill="accent2" w:themeFillTint="99"/>
          </w:tcPr>
          <w:p w14:paraId="0836CF06" w14:textId="77777777" w:rsidR="00603706" w:rsidRDefault="00603706" w:rsidP="00A24260"/>
        </w:tc>
        <w:tc>
          <w:tcPr>
            <w:tcW w:w="1975" w:type="dxa"/>
            <w:shd w:val="clear" w:color="auto" w:fill="F4B083" w:themeFill="accent2" w:themeFillTint="99"/>
          </w:tcPr>
          <w:p w14:paraId="39B0C217" w14:textId="77777777" w:rsidR="00603706" w:rsidRDefault="00603706" w:rsidP="00A24260"/>
        </w:tc>
      </w:tr>
      <w:tr w:rsidR="00A24260" w14:paraId="2B2E363D" w14:textId="77777777" w:rsidTr="00881399">
        <w:tc>
          <w:tcPr>
            <w:tcW w:w="5395" w:type="dxa"/>
            <w:shd w:val="clear" w:color="auto" w:fill="FBE4D5" w:themeFill="accent2" w:themeFillTint="33"/>
          </w:tcPr>
          <w:p w14:paraId="25A54BC0" w14:textId="2B806811" w:rsidR="00A24260" w:rsidRDefault="00AA3505" w:rsidP="00A24260">
            <w:r>
              <w:t>Complete</w:t>
            </w:r>
            <w:r w:rsidR="00603706">
              <w:t>d</w:t>
            </w:r>
            <w:r>
              <w:t xml:space="preserve"> the appropriate form:</w:t>
            </w:r>
          </w:p>
          <w:p w14:paraId="612BE6CD" w14:textId="5DDFF21E" w:rsidR="00AA3505" w:rsidRDefault="00AA3505" w:rsidP="00EF7907">
            <w:pPr>
              <w:pStyle w:val="ListParagraph"/>
              <w:numPr>
                <w:ilvl w:val="0"/>
                <w:numId w:val="1"/>
              </w:numPr>
            </w:pPr>
            <w:r>
              <w:t>Electronic</w:t>
            </w:r>
            <w:r w:rsidR="004D38A9">
              <w:t xml:space="preserve"> claim form:</w:t>
            </w:r>
            <w:r>
              <w:t xml:space="preserve"> 837P </w:t>
            </w:r>
          </w:p>
          <w:p w14:paraId="5BDACCA4" w14:textId="73585DB5" w:rsidR="004D38A9" w:rsidRDefault="004D38A9" w:rsidP="004D38A9">
            <w:pPr>
              <w:pStyle w:val="ListParagraph"/>
              <w:numPr>
                <w:ilvl w:val="0"/>
                <w:numId w:val="1"/>
              </w:numPr>
            </w:pPr>
            <w:r>
              <w:t xml:space="preserve">Paper claim form: </w:t>
            </w:r>
          </w:p>
          <w:p w14:paraId="7162D195" w14:textId="200FEFC7" w:rsidR="004D38A9" w:rsidRDefault="004D38A9" w:rsidP="00603706">
            <w:pPr>
              <w:pStyle w:val="ListParagraph"/>
              <w:numPr>
                <w:ilvl w:val="1"/>
                <w:numId w:val="1"/>
              </w:numPr>
            </w:pPr>
            <w:r>
              <w:t>T</w:t>
            </w:r>
            <w:r w:rsidR="00AA3505">
              <w:t>raditional Medicaid/Medicaid fee-for-service</w:t>
            </w:r>
            <w:r>
              <w:t xml:space="preserve"> -</w:t>
            </w:r>
            <w:r w:rsidR="00EF7907">
              <w:t>HFS 23</w:t>
            </w:r>
            <w:r w:rsidR="00C05862">
              <w:t>60</w:t>
            </w:r>
            <w:r w:rsidR="00AA3505">
              <w:t xml:space="preserve">. </w:t>
            </w:r>
          </w:p>
          <w:p w14:paraId="317F09FD" w14:textId="26F140B4" w:rsidR="00EF7907" w:rsidRDefault="00AA3505" w:rsidP="00603706">
            <w:pPr>
              <w:pStyle w:val="ListParagraph"/>
              <w:numPr>
                <w:ilvl w:val="1"/>
                <w:numId w:val="1"/>
              </w:numPr>
            </w:pPr>
            <w:r>
              <w:t>MCO</w:t>
            </w:r>
            <w:r w:rsidR="004D38A9">
              <w:t xml:space="preserve"> -</w:t>
            </w:r>
            <w:r>
              <w:t xml:space="preserve"> HCFA 1500</w:t>
            </w:r>
          </w:p>
        </w:tc>
        <w:tc>
          <w:tcPr>
            <w:tcW w:w="1980" w:type="dxa"/>
            <w:shd w:val="clear" w:color="auto" w:fill="FBE4D5" w:themeFill="accent2" w:themeFillTint="33"/>
          </w:tcPr>
          <w:p w14:paraId="71AEF531" w14:textId="77777777" w:rsidR="00A24260" w:rsidRDefault="00A24260" w:rsidP="00A24260"/>
        </w:tc>
        <w:tc>
          <w:tcPr>
            <w:tcW w:w="1975" w:type="dxa"/>
            <w:shd w:val="clear" w:color="auto" w:fill="FBE4D5" w:themeFill="accent2" w:themeFillTint="33"/>
          </w:tcPr>
          <w:p w14:paraId="6001412D" w14:textId="77777777" w:rsidR="00A24260" w:rsidRDefault="00A24260" w:rsidP="00A24260"/>
        </w:tc>
      </w:tr>
      <w:tr w:rsidR="00C05862" w14:paraId="133FD20E" w14:textId="77777777" w:rsidTr="00881399">
        <w:tc>
          <w:tcPr>
            <w:tcW w:w="5395" w:type="dxa"/>
            <w:shd w:val="clear" w:color="auto" w:fill="FBE4D5" w:themeFill="accent2" w:themeFillTint="33"/>
          </w:tcPr>
          <w:p w14:paraId="26E3824D" w14:textId="4F1DAC0A" w:rsidR="00C05862" w:rsidRDefault="00677504" w:rsidP="00677504">
            <w:r>
              <w:t>Used h</w:t>
            </w:r>
            <w:r w:rsidR="00C05862">
              <w:t xml:space="preserve">ospital’s fee-for-service/facility NPI </w:t>
            </w:r>
          </w:p>
        </w:tc>
        <w:tc>
          <w:tcPr>
            <w:tcW w:w="1980" w:type="dxa"/>
            <w:shd w:val="clear" w:color="auto" w:fill="FBE4D5" w:themeFill="accent2" w:themeFillTint="33"/>
          </w:tcPr>
          <w:p w14:paraId="010A8A09" w14:textId="77777777" w:rsidR="00C05862" w:rsidRDefault="00C05862" w:rsidP="00A24260"/>
        </w:tc>
        <w:tc>
          <w:tcPr>
            <w:tcW w:w="1975" w:type="dxa"/>
            <w:shd w:val="clear" w:color="auto" w:fill="FBE4D5" w:themeFill="accent2" w:themeFillTint="33"/>
          </w:tcPr>
          <w:p w14:paraId="0C5E2861" w14:textId="77777777" w:rsidR="00C05862" w:rsidRDefault="00C05862" w:rsidP="00A24260"/>
        </w:tc>
      </w:tr>
      <w:tr w:rsidR="00A24260" w14:paraId="70015FE7" w14:textId="77777777" w:rsidTr="00881399">
        <w:tc>
          <w:tcPr>
            <w:tcW w:w="5395" w:type="dxa"/>
            <w:shd w:val="clear" w:color="auto" w:fill="FBE4D5" w:themeFill="accent2" w:themeFillTint="33"/>
          </w:tcPr>
          <w:p w14:paraId="126A26A3" w14:textId="405DDCD1" w:rsidR="00A24260" w:rsidRDefault="00677504" w:rsidP="00A24260">
            <w:r>
              <w:t>I</w:t>
            </w:r>
            <w:r w:rsidR="00EF7907">
              <w:t>dentified the appropriate NDC</w:t>
            </w:r>
          </w:p>
        </w:tc>
        <w:tc>
          <w:tcPr>
            <w:tcW w:w="1980" w:type="dxa"/>
            <w:shd w:val="clear" w:color="auto" w:fill="FBE4D5" w:themeFill="accent2" w:themeFillTint="33"/>
          </w:tcPr>
          <w:p w14:paraId="0D58F83F" w14:textId="77777777" w:rsidR="00A24260" w:rsidRDefault="00A24260" w:rsidP="00A24260"/>
        </w:tc>
        <w:tc>
          <w:tcPr>
            <w:tcW w:w="1975" w:type="dxa"/>
            <w:shd w:val="clear" w:color="auto" w:fill="FBE4D5" w:themeFill="accent2" w:themeFillTint="33"/>
          </w:tcPr>
          <w:p w14:paraId="29384D7C" w14:textId="77777777" w:rsidR="00A24260" w:rsidRDefault="00A24260" w:rsidP="00A24260"/>
        </w:tc>
      </w:tr>
      <w:tr w:rsidR="00EF7907" w14:paraId="4D62F00A" w14:textId="77777777" w:rsidTr="00881399">
        <w:tc>
          <w:tcPr>
            <w:tcW w:w="5395" w:type="dxa"/>
            <w:shd w:val="clear" w:color="auto" w:fill="FBE4D5" w:themeFill="accent2" w:themeFillTint="33"/>
          </w:tcPr>
          <w:p w14:paraId="7FC91EE8" w14:textId="7F570729" w:rsidR="00EF7907" w:rsidRDefault="00677504" w:rsidP="00677504">
            <w:r>
              <w:t>Billed a</w:t>
            </w:r>
            <w:r w:rsidR="00EF7907">
              <w:t xml:space="preserve">ppropriate J-code </w:t>
            </w:r>
          </w:p>
        </w:tc>
        <w:tc>
          <w:tcPr>
            <w:tcW w:w="1980" w:type="dxa"/>
            <w:shd w:val="clear" w:color="auto" w:fill="FBE4D5" w:themeFill="accent2" w:themeFillTint="33"/>
          </w:tcPr>
          <w:p w14:paraId="61B3A7C9" w14:textId="77777777" w:rsidR="00EF7907" w:rsidRDefault="00EF7907" w:rsidP="00A24260"/>
        </w:tc>
        <w:tc>
          <w:tcPr>
            <w:tcW w:w="1975" w:type="dxa"/>
            <w:shd w:val="clear" w:color="auto" w:fill="FBE4D5" w:themeFill="accent2" w:themeFillTint="33"/>
          </w:tcPr>
          <w:p w14:paraId="4438AD73" w14:textId="77777777" w:rsidR="00EF7907" w:rsidRDefault="00EF7907" w:rsidP="00A24260"/>
        </w:tc>
      </w:tr>
      <w:tr w:rsidR="00C05862" w14:paraId="0CCAABC8" w14:textId="77777777" w:rsidTr="00881399">
        <w:tc>
          <w:tcPr>
            <w:tcW w:w="5395" w:type="dxa"/>
            <w:shd w:val="clear" w:color="auto" w:fill="FBE4D5" w:themeFill="accent2" w:themeFillTint="33"/>
          </w:tcPr>
          <w:p w14:paraId="679F929C" w14:textId="3B089797" w:rsidR="00C05862" w:rsidRDefault="00677504" w:rsidP="00677504">
            <w:r>
              <w:t>Included a</w:t>
            </w:r>
            <w:r w:rsidR="00C05862">
              <w:t xml:space="preserve">ppropriate ICD-10 code </w:t>
            </w:r>
          </w:p>
        </w:tc>
        <w:tc>
          <w:tcPr>
            <w:tcW w:w="1980" w:type="dxa"/>
            <w:shd w:val="clear" w:color="auto" w:fill="FBE4D5" w:themeFill="accent2" w:themeFillTint="33"/>
          </w:tcPr>
          <w:p w14:paraId="6FC868D9" w14:textId="77777777" w:rsidR="00C05862" w:rsidRDefault="00C05862" w:rsidP="00A24260"/>
        </w:tc>
        <w:tc>
          <w:tcPr>
            <w:tcW w:w="1975" w:type="dxa"/>
            <w:shd w:val="clear" w:color="auto" w:fill="FBE4D5" w:themeFill="accent2" w:themeFillTint="33"/>
          </w:tcPr>
          <w:p w14:paraId="766B4889" w14:textId="77777777" w:rsidR="00C05862" w:rsidRDefault="00C05862" w:rsidP="00A24260"/>
        </w:tc>
      </w:tr>
      <w:tr w:rsidR="00A24260" w14:paraId="02585B87" w14:textId="77777777" w:rsidTr="00881399">
        <w:tc>
          <w:tcPr>
            <w:tcW w:w="5395" w:type="dxa"/>
            <w:shd w:val="clear" w:color="auto" w:fill="FBE4D5" w:themeFill="accent2" w:themeFillTint="33"/>
          </w:tcPr>
          <w:p w14:paraId="562CBC72" w14:textId="79F0615D" w:rsidR="00A24260" w:rsidRDefault="00603706" w:rsidP="00603706">
            <w:r>
              <w:t>Designated p</w:t>
            </w:r>
            <w:r w:rsidR="00C05862">
              <w:t xml:space="preserve">lace of service (POS) as “in-patient hospital” </w:t>
            </w:r>
          </w:p>
        </w:tc>
        <w:tc>
          <w:tcPr>
            <w:tcW w:w="1980" w:type="dxa"/>
            <w:shd w:val="clear" w:color="auto" w:fill="FBE4D5" w:themeFill="accent2" w:themeFillTint="33"/>
          </w:tcPr>
          <w:p w14:paraId="0D464260" w14:textId="77777777" w:rsidR="00A24260" w:rsidRDefault="00A24260" w:rsidP="00A24260"/>
        </w:tc>
        <w:tc>
          <w:tcPr>
            <w:tcW w:w="1975" w:type="dxa"/>
            <w:shd w:val="clear" w:color="auto" w:fill="FBE4D5" w:themeFill="accent2" w:themeFillTint="33"/>
          </w:tcPr>
          <w:p w14:paraId="5B6D11FF" w14:textId="77777777" w:rsidR="00A24260" w:rsidRDefault="00A24260" w:rsidP="00A24260"/>
        </w:tc>
      </w:tr>
    </w:tbl>
    <w:p w14:paraId="12BBEF23" w14:textId="629D6012" w:rsidR="00A24260" w:rsidRDefault="00A24260" w:rsidP="00A24260"/>
    <w:p w14:paraId="4ED1C1D2" w14:textId="77777777" w:rsidR="00C05862" w:rsidRDefault="00AF559B" w:rsidP="00AF559B">
      <w:pPr>
        <w:pStyle w:val="Heading1"/>
      </w:pPr>
      <w:r>
        <w:lastRenderedPageBreak/>
        <w:t>Coding Tables</w:t>
      </w:r>
    </w:p>
    <w:p w14:paraId="6005774B" w14:textId="4B5BDE8D" w:rsidR="00AF559B" w:rsidRPr="005B3AF0" w:rsidRDefault="00AF559B" w:rsidP="00A24260">
      <w:pPr>
        <w:rPr>
          <w:i/>
        </w:rPr>
      </w:pPr>
      <w:r w:rsidRPr="005B3AF0">
        <w:rPr>
          <w:i/>
        </w:rPr>
        <w:t xml:space="preserve">Use </w:t>
      </w:r>
      <w:r w:rsidR="004453AF">
        <w:rPr>
          <w:i/>
        </w:rPr>
        <w:t>the codes below for IPLARC</w:t>
      </w:r>
      <w:r w:rsidRPr="005B3AF0">
        <w:rPr>
          <w:i/>
        </w:rPr>
        <w:t xml:space="preserve"> billing.</w:t>
      </w:r>
      <w:r w:rsidR="004453AF">
        <w:rPr>
          <w:i/>
        </w:rPr>
        <w:t xml:space="preserve"> Select the appropriate code based on whether the patient received and IUD or implant and select the appropriate device NDC number (pharmacist will be able to provide the appropriate number. </w:t>
      </w:r>
      <w:r w:rsidRPr="005B3AF0">
        <w:rPr>
          <w:i/>
        </w:rPr>
        <w:t xml:space="preserve"> </w:t>
      </w:r>
    </w:p>
    <w:tbl>
      <w:tblPr>
        <w:tblStyle w:val="TableGrid"/>
        <w:tblW w:w="0" w:type="auto"/>
        <w:tblLook w:val="04A0" w:firstRow="1" w:lastRow="0" w:firstColumn="1" w:lastColumn="0" w:noHBand="0" w:noVBand="1"/>
      </w:tblPr>
      <w:tblGrid>
        <w:gridCol w:w="1615"/>
        <w:gridCol w:w="1620"/>
        <w:gridCol w:w="3777"/>
        <w:gridCol w:w="2338"/>
      </w:tblGrid>
      <w:tr w:rsidR="00AF559B" w14:paraId="00CB555A" w14:textId="77777777" w:rsidTr="00AF559B">
        <w:tc>
          <w:tcPr>
            <w:tcW w:w="1615" w:type="dxa"/>
            <w:shd w:val="clear" w:color="auto" w:fill="9CC2E5" w:themeFill="accent1" w:themeFillTint="99"/>
          </w:tcPr>
          <w:p w14:paraId="4CBE6890" w14:textId="77777777" w:rsidR="00AF559B" w:rsidRPr="005B3AF0" w:rsidRDefault="00AF559B" w:rsidP="00A24260">
            <w:pPr>
              <w:rPr>
                <w:b/>
              </w:rPr>
            </w:pPr>
            <w:r w:rsidRPr="005B3AF0">
              <w:rPr>
                <w:b/>
              </w:rPr>
              <w:t>CPT Code</w:t>
            </w:r>
          </w:p>
        </w:tc>
        <w:tc>
          <w:tcPr>
            <w:tcW w:w="7735" w:type="dxa"/>
            <w:gridSpan w:val="3"/>
            <w:shd w:val="clear" w:color="auto" w:fill="9CC2E5" w:themeFill="accent1" w:themeFillTint="99"/>
          </w:tcPr>
          <w:p w14:paraId="3FBE40DE" w14:textId="77777777" w:rsidR="00AF559B" w:rsidRPr="005B3AF0" w:rsidRDefault="00AF559B" w:rsidP="00A24260">
            <w:pPr>
              <w:rPr>
                <w:b/>
              </w:rPr>
            </w:pPr>
            <w:r w:rsidRPr="005B3AF0">
              <w:rPr>
                <w:b/>
              </w:rPr>
              <w:t>Description of what you did</w:t>
            </w:r>
          </w:p>
        </w:tc>
      </w:tr>
      <w:tr w:rsidR="00AF559B" w14:paraId="66A08ECE" w14:textId="77777777" w:rsidTr="00AF559B">
        <w:tc>
          <w:tcPr>
            <w:tcW w:w="1615" w:type="dxa"/>
          </w:tcPr>
          <w:p w14:paraId="139602DD" w14:textId="77777777" w:rsidR="00AF559B" w:rsidRDefault="00AF559B" w:rsidP="00A24260">
            <w:r>
              <w:t>58300</w:t>
            </w:r>
          </w:p>
        </w:tc>
        <w:tc>
          <w:tcPr>
            <w:tcW w:w="7735" w:type="dxa"/>
            <w:gridSpan w:val="3"/>
          </w:tcPr>
          <w:p w14:paraId="7CF88F5B" w14:textId="77777777" w:rsidR="00AF559B" w:rsidRDefault="00AF559B" w:rsidP="00A24260">
            <w:r>
              <w:t>Insertion of IUD (append modifier 53 if insertion FAILED)</w:t>
            </w:r>
          </w:p>
        </w:tc>
      </w:tr>
      <w:tr w:rsidR="00AF559B" w14:paraId="78E78BAD" w14:textId="77777777" w:rsidTr="00AF559B">
        <w:tc>
          <w:tcPr>
            <w:tcW w:w="1615" w:type="dxa"/>
          </w:tcPr>
          <w:p w14:paraId="389356EB" w14:textId="77777777" w:rsidR="00AF559B" w:rsidRDefault="00AF559B" w:rsidP="00A24260">
            <w:r>
              <w:t>11981</w:t>
            </w:r>
          </w:p>
        </w:tc>
        <w:tc>
          <w:tcPr>
            <w:tcW w:w="7735" w:type="dxa"/>
            <w:gridSpan w:val="3"/>
          </w:tcPr>
          <w:p w14:paraId="077A464C" w14:textId="77777777" w:rsidR="00AF559B" w:rsidRDefault="00AF559B" w:rsidP="00A24260">
            <w:r>
              <w:t>Insertion of non-biodegradable drug delivery implant (append modifier 53 if insertion FAILED)</w:t>
            </w:r>
          </w:p>
        </w:tc>
      </w:tr>
      <w:tr w:rsidR="00AF559B" w14:paraId="4621F29E" w14:textId="77777777" w:rsidTr="00AF559B">
        <w:tc>
          <w:tcPr>
            <w:tcW w:w="1615" w:type="dxa"/>
            <w:shd w:val="clear" w:color="auto" w:fill="F4B083" w:themeFill="accent2" w:themeFillTint="99"/>
          </w:tcPr>
          <w:p w14:paraId="65E66348" w14:textId="77777777" w:rsidR="00AF559B" w:rsidRPr="005B3AF0" w:rsidRDefault="00AF559B" w:rsidP="00A24260">
            <w:pPr>
              <w:rPr>
                <w:b/>
              </w:rPr>
            </w:pPr>
            <w:r w:rsidRPr="005B3AF0">
              <w:rPr>
                <w:b/>
              </w:rPr>
              <w:t>HCPCS – J Code</w:t>
            </w:r>
          </w:p>
        </w:tc>
        <w:tc>
          <w:tcPr>
            <w:tcW w:w="1620" w:type="dxa"/>
            <w:shd w:val="clear" w:color="auto" w:fill="F4B083" w:themeFill="accent2" w:themeFillTint="99"/>
          </w:tcPr>
          <w:p w14:paraId="527BAFAD" w14:textId="77777777" w:rsidR="00AF559B" w:rsidRPr="005B3AF0" w:rsidRDefault="00AF559B" w:rsidP="00A24260">
            <w:pPr>
              <w:rPr>
                <w:b/>
              </w:rPr>
            </w:pPr>
            <w:r w:rsidRPr="005B3AF0">
              <w:rPr>
                <w:b/>
              </w:rPr>
              <w:t>Brand Name</w:t>
            </w:r>
          </w:p>
        </w:tc>
        <w:tc>
          <w:tcPr>
            <w:tcW w:w="3777" w:type="dxa"/>
            <w:shd w:val="clear" w:color="auto" w:fill="F4B083" w:themeFill="accent2" w:themeFillTint="99"/>
          </w:tcPr>
          <w:p w14:paraId="6E0F569D" w14:textId="77777777" w:rsidR="00AF559B" w:rsidRPr="005B3AF0" w:rsidRDefault="00AF559B" w:rsidP="00A24260">
            <w:pPr>
              <w:rPr>
                <w:b/>
              </w:rPr>
            </w:pPr>
            <w:r w:rsidRPr="005B3AF0">
              <w:rPr>
                <w:b/>
              </w:rPr>
              <w:t>Description</w:t>
            </w:r>
          </w:p>
        </w:tc>
        <w:tc>
          <w:tcPr>
            <w:tcW w:w="2338" w:type="dxa"/>
            <w:shd w:val="clear" w:color="auto" w:fill="F4B083" w:themeFill="accent2" w:themeFillTint="99"/>
          </w:tcPr>
          <w:p w14:paraId="5D7AABE9" w14:textId="77777777" w:rsidR="00AF559B" w:rsidRPr="005B3AF0" w:rsidRDefault="00AF559B" w:rsidP="00A24260">
            <w:pPr>
              <w:rPr>
                <w:b/>
              </w:rPr>
            </w:pPr>
            <w:r w:rsidRPr="005B3AF0">
              <w:rPr>
                <w:b/>
              </w:rPr>
              <w:t>NDC Number</w:t>
            </w:r>
          </w:p>
        </w:tc>
      </w:tr>
      <w:tr w:rsidR="00AF559B" w14:paraId="68C369E6" w14:textId="77777777" w:rsidTr="00AF559B">
        <w:tc>
          <w:tcPr>
            <w:tcW w:w="1615" w:type="dxa"/>
          </w:tcPr>
          <w:p w14:paraId="1F658399" w14:textId="77777777" w:rsidR="00AF559B" w:rsidRPr="00AF559B" w:rsidRDefault="00AF559B" w:rsidP="00AF559B">
            <w:pPr>
              <w:rPr>
                <w:rFonts w:cstheme="minorHAnsi"/>
                <w:bCs/>
                <w:lang w:val="en"/>
              </w:rPr>
            </w:pPr>
            <w:r w:rsidRPr="00AF559B">
              <w:rPr>
                <w:rFonts w:cstheme="minorHAnsi"/>
                <w:bCs/>
                <w:lang w:val="en"/>
              </w:rPr>
              <w:t>J7296</w:t>
            </w:r>
          </w:p>
        </w:tc>
        <w:tc>
          <w:tcPr>
            <w:tcW w:w="1620" w:type="dxa"/>
          </w:tcPr>
          <w:p w14:paraId="14764326" w14:textId="77777777" w:rsidR="00AF559B" w:rsidRPr="00AF559B" w:rsidRDefault="00AF559B" w:rsidP="00AF559B">
            <w:pPr>
              <w:rPr>
                <w:rFonts w:cstheme="minorHAnsi"/>
                <w:bCs/>
                <w:lang w:val="en"/>
              </w:rPr>
            </w:pPr>
            <w:r w:rsidRPr="00AF559B">
              <w:rPr>
                <w:rFonts w:cstheme="minorHAnsi"/>
                <w:bCs/>
                <w:lang w:val="en"/>
              </w:rPr>
              <w:t>Kyleena</w:t>
            </w:r>
          </w:p>
        </w:tc>
        <w:tc>
          <w:tcPr>
            <w:tcW w:w="3777" w:type="dxa"/>
          </w:tcPr>
          <w:p w14:paraId="17FAD5FC" w14:textId="77777777" w:rsidR="00AF559B" w:rsidRPr="00AF559B" w:rsidRDefault="00AF559B" w:rsidP="00AF559B">
            <w:pPr>
              <w:rPr>
                <w:rFonts w:cstheme="minorHAnsi"/>
                <w:bCs/>
                <w:lang w:val="en"/>
              </w:rPr>
            </w:pPr>
            <w:r w:rsidRPr="00AF559B">
              <w:rPr>
                <w:rFonts w:cstheme="minorHAnsi"/>
              </w:rPr>
              <w:t>Levonorestrel-releasing intrauterine contraceptive, 19.5 mg</w:t>
            </w:r>
          </w:p>
        </w:tc>
        <w:tc>
          <w:tcPr>
            <w:tcW w:w="2338" w:type="dxa"/>
          </w:tcPr>
          <w:p w14:paraId="0CEFDB79" w14:textId="77777777" w:rsidR="00AF559B" w:rsidRPr="00AF559B" w:rsidRDefault="00AF559B" w:rsidP="00AF559B">
            <w:pPr>
              <w:rPr>
                <w:rFonts w:cstheme="minorHAnsi"/>
              </w:rPr>
            </w:pPr>
            <w:r w:rsidRPr="00AF559B">
              <w:rPr>
                <w:rFonts w:cstheme="minorHAnsi"/>
              </w:rPr>
              <w:t>5041942401</w:t>
            </w:r>
          </w:p>
        </w:tc>
      </w:tr>
      <w:tr w:rsidR="00AF559B" w14:paraId="6F9C87EF" w14:textId="77777777" w:rsidTr="00AF559B">
        <w:tc>
          <w:tcPr>
            <w:tcW w:w="1615" w:type="dxa"/>
          </w:tcPr>
          <w:p w14:paraId="2BC29E8F" w14:textId="77777777" w:rsidR="00AF559B" w:rsidRPr="00AF559B" w:rsidRDefault="00AF559B" w:rsidP="00AF559B">
            <w:pPr>
              <w:rPr>
                <w:rFonts w:cstheme="minorHAnsi"/>
                <w:bCs/>
                <w:lang w:val="en"/>
              </w:rPr>
            </w:pPr>
            <w:r w:rsidRPr="00AF559B">
              <w:rPr>
                <w:rFonts w:cstheme="minorHAnsi"/>
                <w:bCs/>
                <w:lang w:val="en"/>
              </w:rPr>
              <w:t>J7297</w:t>
            </w:r>
          </w:p>
        </w:tc>
        <w:tc>
          <w:tcPr>
            <w:tcW w:w="1620" w:type="dxa"/>
          </w:tcPr>
          <w:p w14:paraId="64498D0B" w14:textId="77777777" w:rsidR="00AF559B" w:rsidRPr="00AF559B" w:rsidRDefault="00AF559B" w:rsidP="00AF559B">
            <w:pPr>
              <w:rPr>
                <w:rFonts w:cstheme="minorHAnsi"/>
                <w:bCs/>
                <w:lang w:val="en"/>
              </w:rPr>
            </w:pPr>
            <w:r w:rsidRPr="00AF559B">
              <w:rPr>
                <w:rFonts w:cstheme="minorHAnsi"/>
                <w:bCs/>
                <w:lang w:val="en"/>
              </w:rPr>
              <w:t>Lilleta</w:t>
            </w:r>
          </w:p>
        </w:tc>
        <w:tc>
          <w:tcPr>
            <w:tcW w:w="3777" w:type="dxa"/>
          </w:tcPr>
          <w:p w14:paraId="74B4C891" w14:textId="77777777" w:rsidR="00AF559B" w:rsidRPr="00AF559B" w:rsidRDefault="00AF559B" w:rsidP="00AF559B">
            <w:pPr>
              <w:rPr>
                <w:rFonts w:cstheme="minorHAnsi"/>
                <w:bCs/>
                <w:lang w:val="en"/>
              </w:rPr>
            </w:pPr>
            <w:r w:rsidRPr="00AF559B">
              <w:rPr>
                <w:rFonts w:cstheme="minorHAnsi"/>
              </w:rPr>
              <w:t>Levonorgestrel-releasing intrauterine contraceptv, 52mg, 3yr</w:t>
            </w:r>
          </w:p>
        </w:tc>
        <w:tc>
          <w:tcPr>
            <w:tcW w:w="2338" w:type="dxa"/>
          </w:tcPr>
          <w:p w14:paraId="567F6041" w14:textId="77777777" w:rsidR="00AF559B" w:rsidRPr="00AF559B" w:rsidRDefault="00AF559B" w:rsidP="00AF559B">
            <w:pPr>
              <w:rPr>
                <w:rFonts w:cstheme="minorHAnsi"/>
              </w:rPr>
            </w:pPr>
            <w:r w:rsidRPr="00AF559B">
              <w:rPr>
                <w:rFonts w:cstheme="minorHAnsi"/>
              </w:rPr>
              <w:t>00023585801</w:t>
            </w:r>
          </w:p>
        </w:tc>
      </w:tr>
      <w:tr w:rsidR="00AF559B" w14:paraId="0586A32B" w14:textId="77777777" w:rsidTr="00AF559B">
        <w:tc>
          <w:tcPr>
            <w:tcW w:w="1615" w:type="dxa"/>
          </w:tcPr>
          <w:p w14:paraId="6317D25C" w14:textId="77777777" w:rsidR="00AF559B" w:rsidRPr="00AF559B" w:rsidRDefault="00AF559B" w:rsidP="00AF559B">
            <w:pPr>
              <w:rPr>
                <w:rFonts w:cstheme="minorHAnsi"/>
                <w:bCs/>
                <w:lang w:val="en"/>
              </w:rPr>
            </w:pPr>
            <w:r w:rsidRPr="00AF559B">
              <w:rPr>
                <w:rFonts w:cstheme="minorHAnsi"/>
                <w:bCs/>
                <w:lang w:val="en"/>
              </w:rPr>
              <w:t>J7298</w:t>
            </w:r>
          </w:p>
        </w:tc>
        <w:tc>
          <w:tcPr>
            <w:tcW w:w="1620" w:type="dxa"/>
          </w:tcPr>
          <w:p w14:paraId="23EDFB0D" w14:textId="77777777" w:rsidR="00AF559B" w:rsidRPr="00AF559B" w:rsidRDefault="00AF559B" w:rsidP="00AF559B">
            <w:pPr>
              <w:rPr>
                <w:rFonts w:cstheme="minorHAnsi"/>
                <w:bCs/>
                <w:lang w:val="en"/>
              </w:rPr>
            </w:pPr>
            <w:r w:rsidRPr="00AF559B">
              <w:rPr>
                <w:rFonts w:cstheme="minorHAnsi"/>
                <w:bCs/>
                <w:lang w:val="en"/>
              </w:rPr>
              <w:t>Mirena</w:t>
            </w:r>
          </w:p>
        </w:tc>
        <w:tc>
          <w:tcPr>
            <w:tcW w:w="3777" w:type="dxa"/>
          </w:tcPr>
          <w:p w14:paraId="7BC4DD36" w14:textId="77777777" w:rsidR="00AF559B" w:rsidRPr="00AF559B" w:rsidRDefault="00AF559B" w:rsidP="00AF559B">
            <w:pPr>
              <w:rPr>
                <w:rFonts w:cstheme="minorHAnsi"/>
                <w:bCs/>
                <w:lang w:val="en"/>
              </w:rPr>
            </w:pPr>
            <w:r w:rsidRPr="00AF559B">
              <w:rPr>
                <w:rFonts w:cstheme="minorHAnsi"/>
              </w:rPr>
              <w:t>Levonorgestrel-releasing intrauterine contraceptv, 52mg, 5yr</w:t>
            </w:r>
          </w:p>
        </w:tc>
        <w:tc>
          <w:tcPr>
            <w:tcW w:w="2338" w:type="dxa"/>
          </w:tcPr>
          <w:p w14:paraId="4A67695C" w14:textId="77777777" w:rsidR="00AF559B" w:rsidRPr="00AF559B" w:rsidRDefault="00AF559B" w:rsidP="00AF559B">
            <w:pPr>
              <w:rPr>
                <w:rFonts w:cstheme="minorHAnsi"/>
              </w:rPr>
            </w:pPr>
            <w:r w:rsidRPr="00AF559B">
              <w:rPr>
                <w:rFonts w:cstheme="minorHAnsi"/>
              </w:rPr>
              <w:t xml:space="preserve">50419042101 </w:t>
            </w:r>
          </w:p>
          <w:p w14:paraId="7C41DB4A" w14:textId="77777777" w:rsidR="00AF559B" w:rsidRPr="00AF559B" w:rsidRDefault="00AF559B" w:rsidP="00AF559B">
            <w:pPr>
              <w:rPr>
                <w:rFonts w:cstheme="minorHAnsi"/>
              </w:rPr>
            </w:pPr>
            <w:r w:rsidRPr="00AF559B">
              <w:rPr>
                <w:rFonts w:cstheme="minorHAnsi"/>
              </w:rPr>
              <w:t>50419402301</w:t>
            </w:r>
          </w:p>
        </w:tc>
      </w:tr>
      <w:tr w:rsidR="00AF559B" w14:paraId="2E2FDA5F" w14:textId="77777777" w:rsidTr="00AF559B">
        <w:tc>
          <w:tcPr>
            <w:tcW w:w="1615" w:type="dxa"/>
          </w:tcPr>
          <w:p w14:paraId="192E50B6" w14:textId="77777777" w:rsidR="00AF559B" w:rsidRPr="00AF559B" w:rsidRDefault="00AF559B" w:rsidP="00AF559B">
            <w:pPr>
              <w:rPr>
                <w:rFonts w:cstheme="minorHAnsi"/>
                <w:bCs/>
                <w:lang w:val="en"/>
              </w:rPr>
            </w:pPr>
            <w:r w:rsidRPr="00AF559B">
              <w:rPr>
                <w:rFonts w:cstheme="minorHAnsi"/>
                <w:bCs/>
                <w:lang w:val="en"/>
              </w:rPr>
              <w:t>J7300</w:t>
            </w:r>
          </w:p>
        </w:tc>
        <w:tc>
          <w:tcPr>
            <w:tcW w:w="1620" w:type="dxa"/>
          </w:tcPr>
          <w:p w14:paraId="20DB106A" w14:textId="77777777" w:rsidR="00AF559B" w:rsidRPr="00AF559B" w:rsidRDefault="00AF559B" w:rsidP="00AF559B">
            <w:pPr>
              <w:rPr>
                <w:rFonts w:cstheme="minorHAnsi"/>
                <w:bCs/>
                <w:lang w:val="en"/>
              </w:rPr>
            </w:pPr>
            <w:r w:rsidRPr="00AF559B">
              <w:rPr>
                <w:rFonts w:cstheme="minorHAnsi"/>
                <w:bCs/>
                <w:lang w:val="en"/>
              </w:rPr>
              <w:t>Paragard</w:t>
            </w:r>
          </w:p>
        </w:tc>
        <w:tc>
          <w:tcPr>
            <w:tcW w:w="3777" w:type="dxa"/>
          </w:tcPr>
          <w:p w14:paraId="0F117220" w14:textId="77777777" w:rsidR="00AF559B" w:rsidRPr="00AF559B" w:rsidRDefault="00AF559B" w:rsidP="00AF559B">
            <w:pPr>
              <w:rPr>
                <w:rFonts w:cstheme="minorHAnsi"/>
                <w:bCs/>
                <w:lang w:val="en"/>
              </w:rPr>
            </w:pPr>
            <w:r w:rsidRPr="00AF559B">
              <w:rPr>
                <w:rFonts w:cstheme="minorHAnsi"/>
              </w:rPr>
              <w:t>Intrauterine copper contraceptive</w:t>
            </w:r>
          </w:p>
        </w:tc>
        <w:tc>
          <w:tcPr>
            <w:tcW w:w="2338" w:type="dxa"/>
          </w:tcPr>
          <w:p w14:paraId="2B53F145" w14:textId="77777777" w:rsidR="00AF559B" w:rsidRPr="00AF559B" w:rsidRDefault="00AF559B" w:rsidP="00AF559B">
            <w:pPr>
              <w:rPr>
                <w:rFonts w:cstheme="minorHAnsi"/>
              </w:rPr>
            </w:pPr>
            <w:r w:rsidRPr="00AF559B">
              <w:rPr>
                <w:rFonts w:cstheme="minorHAnsi"/>
              </w:rPr>
              <w:t xml:space="preserve">51285020401 </w:t>
            </w:r>
          </w:p>
          <w:p w14:paraId="4E5BAE05" w14:textId="77777777" w:rsidR="00AF559B" w:rsidRPr="00AF559B" w:rsidRDefault="00AF559B" w:rsidP="00AF559B">
            <w:pPr>
              <w:rPr>
                <w:rFonts w:cstheme="minorHAnsi"/>
              </w:rPr>
            </w:pPr>
            <w:r w:rsidRPr="00AF559B">
              <w:rPr>
                <w:rFonts w:cstheme="minorHAnsi"/>
              </w:rPr>
              <w:t>51285020402</w:t>
            </w:r>
          </w:p>
        </w:tc>
      </w:tr>
      <w:tr w:rsidR="00AF559B" w14:paraId="796DF34E" w14:textId="77777777" w:rsidTr="00AF559B">
        <w:tc>
          <w:tcPr>
            <w:tcW w:w="1615" w:type="dxa"/>
          </w:tcPr>
          <w:p w14:paraId="7CD93F35" w14:textId="77777777" w:rsidR="00AF559B" w:rsidRPr="00AF559B" w:rsidRDefault="00AF559B" w:rsidP="00AF559B">
            <w:pPr>
              <w:rPr>
                <w:rFonts w:cstheme="minorHAnsi"/>
                <w:bCs/>
                <w:lang w:val="en"/>
              </w:rPr>
            </w:pPr>
            <w:r w:rsidRPr="00AF559B">
              <w:rPr>
                <w:rFonts w:cstheme="minorHAnsi"/>
                <w:bCs/>
                <w:lang w:val="en"/>
              </w:rPr>
              <w:t>J7301</w:t>
            </w:r>
          </w:p>
        </w:tc>
        <w:tc>
          <w:tcPr>
            <w:tcW w:w="1620" w:type="dxa"/>
          </w:tcPr>
          <w:p w14:paraId="355AC625" w14:textId="77777777" w:rsidR="00AF559B" w:rsidRPr="00AF559B" w:rsidRDefault="00AF559B" w:rsidP="00AF559B">
            <w:pPr>
              <w:rPr>
                <w:rFonts w:cstheme="minorHAnsi"/>
                <w:bCs/>
                <w:lang w:val="en"/>
              </w:rPr>
            </w:pPr>
            <w:r w:rsidRPr="00AF559B">
              <w:rPr>
                <w:rFonts w:cstheme="minorHAnsi"/>
                <w:bCs/>
                <w:lang w:val="en"/>
              </w:rPr>
              <w:t>Skyla</w:t>
            </w:r>
          </w:p>
        </w:tc>
        <w:tc>
          <w:tcPr>
            <w:tcW w:w="3777" w:type="dxa"/>
          </w:tcPr>
          <w:p w14:paraId="767056E0" w14:textId="77777777" w:rsidR="00AF559B" w:rsidRPr="00AF559B" w:rsidRDefault="00AF559B" w:rsidP="00AF559B">
            <w:pPr>
              <w:rPr>
                <w:rFonts w:cstheme="minorHAnsi"/>
                <w:bCs/>
                <w:lang w:val="en"/>
              </w:rPr>
            </w:pPr>
            <w:r w:rsidRPr="00AF559B">
              <w:rPr>
                <w:rFonts w:cstheme="minorHAnsi"/>
              </w:rPr>
              <w:t>Levonorgestrel-releasing intrauterine contraceptive, 13.5 mg</w:t>
            </w:r>
          </w:p>
        </w:tc>
        <w:tc>
          <w:tcPr>
            <w:tcW w:w="2338" w:type="dxa"/>
          </w:tcPr>
          <w:p w14:paraId="4EC1BC9F" w14:textId="77777777" w:rsidR="00AF559B" w:rsidRPr="00AF559B" w:rsidRDefault="00AF559B" w:rsidP="00AF559B">
            <w:pPr>
              <w:rPr>
                <w:rFonts w:cstheme="minorHAnsi"/>
              </w:rPr>
            </w:pPr>
            <w:r w:rsidRPr="00AF559B">
              <w:rPr>
                <w:rFonts w:cstheme="minorHAnsi"/>
              </w:rPr>
              <w:t>50419042201</w:t>
            </w:r>
          </w:p>
        </w:tc>
      </w:tr>
      <w:tr w:rsidR="00AF559B" w14:paraId="4E61DDB3" w14:textId="77777777" w:rsidTr="00AF559B">
        <w:tc>
          <w:tcPr>
            <w:tcW w:w="1615" w:type="dxa"/>
          </w:tcPr>
          <w:p w14:paraId="0A1BE57C" w14:textId="77777777" w:rsidR="00AF559B" w:rsidRPr="00AF559B" w:rsidRDefault="00AF559B" w:rsidP="00AF559B">
            <w:pPr>
              <w:rPr>
                <w:rFonts w:cstheme="minorHAnsi"/>
                <w:bCs/>
                <w:lang w:val="en"/>
              </w:rPr>
            </w:pPr>
            <w:r w:rsidRPr="00AF559B">
              <w:rPr>
                <w:rFonts w:cstheme="minorHAnsi"/>
                <w:bCs/>
                <w:lang w:val="en"/>
              </w:rPr>
              <w:t>J7307</w:t>
            </w:r>
          </w:p>
        </w:tc>
        <w:tc>
          <w:tcPr>
            <w:tcW w:w="1620" w:type="dxa"/>
          </w:tcPr>
          <w:p w14:paraId="6B3F7A1F" w14:textId="77777777" w:rsidR="00AF559B" w:rsidRPr="00AF559B" w:rsidRDefault="00AF559B" w:rsidP="00AF559B">
            <w:pPr>
              <w:rPr>
                <w:rFonts w:cstheme="minorHAnsi"/>
                <w:bCs/>
                <w:lang w:val="en"/>
              </w:rPr>
            </w:pPr>
            <w:r w:rsidRPr="00AF559B">
              <w:rPr>
                <w:rFonts w:cstheme="minorHAnsi"/>
                <w:bCs/>
                <w:lang w:val="en"/>
              </w:rPr>
              <w:t>Nexplanon</w:t>
            </w:r>
          </w:p>
        </w:tc>
        <w:tc>
          <w:tcPr>
            <w:tcW w:w="3777" w:type="dxa"/>
          </w:tcPr>
          <w:p w14:paraId="7D3CDA50" w14:textId="77777777" w:rsidR="00AF559B" w:rsidRPr="00AF559B" w:rsidRDefault="00AF559B" w:rsidP="00AF559B">
            <w:pPr>
              <w:rPr>
                <w:rFonts w:cstheme="minorHAnsi"/>
              </w:rPr>
            </w:pPr>
            <w:r w:rsidRPr="00AF559B">
              <w:rPr>
                <w:rFonts w:cstheme="minorHAnsi"/>
              </w:rPr>
              <w:t>Etonogestrel implant system, including implant and supplies</w:t>
            </w:r>
          </w:p>
        </w:tc>
        <w:tc>
          <w:tcPr>
            <w:tcW w:w="2338" w:type="dxa"/>
          </w:tcPr>
          <w:p w14:paraId="2290345D" w14:textId="77777777" w:rsidR="00AF559B" w:rsidRPr="00AF559B" w:rsidRDefault="00AF559B" w:rsidP="00AF559B">
            <w:pPr>
              <w:rPr>
                <w:rFonts w:cstheme="minorHAnsi"/>
              </w:rPr>
            </w:pPr>
            <w:r w:rsidRPr="00AF559B">
              <w:rPr>
                <w:rFonts w:cstheme="minorHAnsi"/>
              </w:rPr>
              <w:t>00052433001</w:t>
            </w:r>
          </w:p>
          <w:p w14:paraId="11358CA9" w14:textId="77777777" w:rsidR="00AF559B" w:rsidRPr="00AF559B" w:rsidRDefault="00AF559B" w:rsidP="00AF559B">
            <w:pPr>
              <w:rPr>
                <w:rFonts w:cstheme="minorHAnsi"/>
              </w:rPr>
            </w:pPr>
            <w:r w:rsidRPr="00AF559B">
              <w:rPr>
                <w:rFonts w:cstheme="minorHAnsi"/>
              </w:rPr>
              <w:t>00052027401</w:t>
            </w:r>
          </w:p>
        </w:tc>
      </w:tr>
      <w:tr w:rsidR="00F91CBB" w14:paraId="1F98B8E9" w14:textId="77777777" w:rsidTr="00D620F4">
        <w:tc>
          <w:tcPr>
            <w:tcW w:w="1615" w:type="dxa"/>
            <w:shd w:val="clear" w:color="auto" w:fill="BFBFBF" w:themeFill="background1" w:themeFillShade="BF"/>
          </w:tcPr>
          <w:p w14:paraId="1B82FF9C" w14:textId="77777777" w:rsidR="00F91CBB" w:rsidRPr="005B3AF0" w:rsidRDefault="00F91CBB" w:rsidP="00AF559B">
            <w:pPr>
              <w:rPr>
                <w:b/>
              </w:rPr>
            </w:pPr>
            <w:r w:rsidRPr="005B3AF0">
              <w:rPr>
                <w:b/>
              </w:rPr>
              <w:t>ICD-10 Code</w:t>
            </w:r>
          </w:p>
        </w:tc>
        <w:tc>
          <w:tcPr>
            <w:tcW w:w="7735" w:type="dxa"/>
            <w:gridSpan w:val="3"/>
            <w:shd w:val="clear" w:color="auto" w:fill="BFBFBF" w:themeFill="background1" w:themeFillShade="BF"/>
          </w:tcPr>
          <w:p w14:paraId="6A8C334B" w14:textId="1E759573" w:rsidR="00F91CBB" w:rsidRPr="005B3AF0" w:rsidRDefault="00F91CBB" w:rsidP="00AF559B">
            <w:pPr>
              <w:rPr>
                <w:b/>
              </w:rPr>
            </w:pPr>
            <w:r w:rsidRPr="005B3AF0">
              <w:rPr>
                <w:b/>
              </w:rPr>
              <w:t>Description</w:t>
            </w:r>
            <w:r>
              <w:rPr>
                <w:b/>
              </w:rPr>
              <w:t xml:space="preserve"> of </w:t>
            </w:r>
            <w:r w:rsidR="004453AF">
              <w:rPr>
                <w:b/>
              </w:rPr>
              <w:t>why you did the insertion</w:t>
            </w:r>
          </w:p>
        </w:tc>
      </w:tr>
      <w:tr w:rsidR="005B3AF0" w14:paraId="2083AA9F" w14:textId="77777777" w:rsidTr="00FE2FB0">
        <w:tc>
          <w:tcPr>
            <w:tcW w:w="1615" w:type="dxa"/>
          </w:tcPr>
          <w:p w14:paraId="40FA955E" w14:textId="77777777" w:rsidR="005B3AF0" w:rsidRDefault="005B3AF0" w:rsidP="00AF559B">
            <w:r>
              <w:t>Z30.018</w:t>
            </w:r>
          </w:p>
        </w:tc>
        <w:tc>
          <w:tcPr>
            <w:tcW w:w="7735" w:type="dxa"/>
            <w:gridSpan w:val="3"/>
          </w:tcPr>
          <w:p w14:paraId="6840FF01" w14:textId="77777777" w:rsidR="005B3AF0" w:rsidRPr="005B3AF0" w:rsidRDefault="005B3AF0" w:rsidP="00AF559B">
            <w:r w:rsidRPr="005B3AF0">
              <w:rPr>
                <w:rFonts w:cstheme="minorHAnsi"/>
              </w:rPr>
              <w:t>Encounter for initial prescription of intrauterine contraceptive device (IUD)</w:t>
            </w:r>
          </w:p>
        </w:tc>
      </w:tr>
      <w:tr w:rsidR="005B3AF0" w14:paraId="0A9F0FB1" w14:textId="77777777" w:rsidTr="00600180">
        <w:tc>
          <w:tcPr>
            <w:tcW w:w="1615" w:type="dxa"/>
          </w:tcPr>
          <w:p w14:paraId="763566C2" w14:textId="77777777" w:rsidR="005B3AF0" w:rsidRDefault="005B3AF0" w:rsidP="00AF559B">
            <w:r>
              <w:t>Z30.014</w:t>
            </w:r>
          </w:p>
        </w:tc>
        <w:tc>
          <w:tcPr>
            <w:tcW w:w="7735" w:type="dxa"/>
            <w:gridSpan w:val="3"/>
          </w:tcPr>
          <w:p w14:paraId="79B407E0" w14:textId="77777777" w:rsidR="005B3AF0" w:rsidRPr="005B3AF0" w:rsidRDefault="005B3AF0" w:rsidP="00AF559B">
            <w:r w:rsidRPr="005B3AF0">
              <w:rPr>
                <w:rFonts w:cstheme="minorHAnsi"/>
              </w:rPr>
              <w:t>Encounter for insertion of intrauterine contraceptive device (IUD)</w:t>
            </w:r>
          </w:p>
        </w:tc>
      </w:tr>
      <w:tr w:rsidR="005B3AF0" w14:paraId="0E98F182" w14:textId="77777777" w:rsidTr="0049277A">
        <w:tc>
          <w:tcPr>
            <w:tcW w:w="1615" w:type="dxa"/>
          </w:tcPr>
          <w:p w14:paraId="1329C1C2" w14:textId="77777777" w:rsidR="005B3AF0" w:rsidRDefault="005B3AF0" w:rsidP="00AF559B">
            <w:r>
              <w:t>Z30.430</w:t>
            </w:r>
          </w:p>
        </w:tc>
        <w:tc>
          <w:tcPr>
            <w:tcW w:w="7735" w:type="dxa"/>
            <w:gridSpan w:val="3"/>
          </w:tcPr>
          <w:p w14:paraId="43FAFBC1" w14:textId="77777777" w:rsidR="005B3AF0" w:rsidRPr="005B3AF0" w:rsidRDefault="005B3AF0" w:rsidP="00AF559B">
            <w:r w:rsidRPr="005B3AF0">
              <w:rPr>
                <w:rFonts w:cstheme="minorHAnsi"/>
              </w:rPr>
              <w:t>Encounter for initial prescription of other contraceptives (IMPLANT)</w:t>
            </w:r>
          </w:p>
        </w:tc>
      </w:tr>
    </w:tbl>
    <w:p w14:paraId="252B8C71" w14:textId="77777777" w:rsidR="00AA3505" w:rsidRPr="002913D3" w:rsidRDefault="00AA3505" w:rsidP="00AA3505">
      <w:pPr>
        <w:spacing w:after="0"/>
        <w:rPr>
          <w:sz w:val="16"/>
          <w:szCs w:val="16"/>
        </w:rPr>
      </w:pPr>
      <w:r w:rsidRPr="002913D3">
        <w:rPr>
          <w:sz w:val="16"/>
          <w:szCs w:val="16"/>
        </w:rPr>
        <w:t>* This NDC is inactive/obsolete, per the drug manufacturer, in the system yet remains billable to allow providers use up their stock.  When Federal CMS deems the NDC terminated then this NDC is no longer billable.</w:t>
      </w:r>
    </w:p>
    <w:p w14:paraId="12B78B0B" w14:textId="77777777" w:rsidR="00AA3505" w:rsidRPr="002913D3" w:rsidRDefault="00AA3505" w:rsidP="00AA3505">
      <w:pPr>
        <w:spacing w:after="0"/>
        <w:rPr>
          <w:sz w:val="16"/>
          <w:szCs w:val="16"/>
        </w:rPr>
      </w:pPr>
      <w:r w:rsidRPr="002913D3">
        <w:rPr>
          <w:sz w:val="16"/>
          <w:szCs w:val="16"/>
        </w:rPr>
        <w:t>** Inactive NDC</w:t>
      </w:r>
    </w:p>
    <w:p w14:paraId="6E29FD7B" w14:textId="39013827" w:rsidR="005B3AF0" w:rsidRDefault="005B3AF0" w:rsidP="005B3AF0">
      <w:pPr>
        <w:pStyle w:val="Heading1"/>
      </w:pPr>
      <w:r>
        <w:t xml:space="preserve">Identifying the Breakdown in </w:t>
      </w:r>
      <w:r w:rsidR="00603706">
        <w:t xml:space="preserve">the </w:t>
      </w:r>
      <w:r>
        <w:t>Billing/Reimbursement</w:t>
      </w:r>
      <w:r w:rsidR="00603706">
        <w:t xml:space="preserve"> Process</w:t>
      </w:r>
    </w:p>
    <w:p w14:paraId="5BEE3B0A" w14:textId="15D42FFD" w:rsidR="005B3AF0" w:rsidRPr="00A10C97" w:rsidRDefault="005B3AF0" w:rsidP="00A24260">
      <w:pPr>
        <w:rPr>
          <w:i/>
        </w:rPr>
      </w:pPr>
      <w:r w:rsidRPr="00A10C97">
        <w:rPr>
          <w:i/>
        </w:rPr>
        <w:t xml:space="preserve">After you’ve confirmed that the appropriate steps </w:t>
      </w:r>
      <w:r w:rsidR="00603706">
        <w:rPr>
          <w:i/>
        </w:rPr>
        <w:t>for billing and coding</w:t>
      </w:r>
      <w:r w:rsidRPr="00A10C97">
        <w:rPr>
          <w:i/>
        </w:rPr>
        <w:t xml:space="preserve"> were followed, use the following tips to determine what happened to the claim. </w:t>
      </w:r>
    </w:p>
    <w:p w14:paraId="3B15135C" w14:textId="77777777" w:rsidR="00D64002" w:rsidRDefault="00D64002" w:rsidP="005B3AF0">
      <w:pPr>
        <w:pStyle w:val="ListParagraph"/>
        <w:numPr>
          <w:ilvl w:val="0"/>
          <w:numId w:val="2"/>
        </w:numPr>
      </w:pPr>
      <w:r w:rsidRPr="00D64002">
        <w:rPr>
          <w:b/>
        </w:rPr>
        <w:t xml:space="preserve">What should </w:t>
      </w:r>
      <w:r>
        <w:rPr>
          <w:b/>
        </w:rPr>
        <w:t>we</w:t>
      </w:r>
      <w:r w:rsidRPr="00D64002">
        <w:rPr>
          <w:b/>
        </w:rPr>
        <w:t xml:space="preserve"> do first?</w:t>
      </w:r>
      <w:r>
        <w:t xml:space="preserve"> </w:t>
      </w:r>
    </w:p>
    <w:p w14:paraId="4EB61899" w14:textId="3294798E" w:rsidR="00A10C97" w:rsidRDefault="00E90280" w:rsidP="007265E9">
      <w:pPr>
        <w:pStyle w:val="ListParagraph"/>
        <w:numPr>
          <w:ilvl w:val="1"/>
          <w:numId w:val="10"/>
        </w:numPr>
      </w:pPr>
      <w:r>
        <w:t>Confirm with your hospital’s billing department that the bill for the insertion and device were sent</w:t>
      </w:r>
      <w:r w:rsidR="00F91CBB">
        <w:t>.</w:t>
      </w:r>
    </w:p>
    <w:p w14:paraId="7627D11E" w14:textId="5187F8D9" w:rsidR="00F91CBB" w:rsidRPr="00772FFE" w:rsidRDefault="00E90280" w:rsidP="007265E9">
      <w:pPr>
        <w:pStyle w:val="ListParagraph"/>
        <w:numPr>
          <w:ilvl w:val="1"/>
          <w:numId w:val="10"/>
        </w:numPr>
      </w:pPr>
      <w:r>
        <w:t>If the c</w:t>
      </w:r>
      <w:r w:rsidR="00F91CBB">
        <w:t xml:space="preserve">ost was different </w:t>
      </w:r>
      <w:r w:rsidR="00603706">
        <w:t>from</w:t>
      </w:r>
      <w:r w:rsidR="00F91CBB">
        <w:t xml:space="preserve"> expected</w:t>
      </w:r>
      <w:r>
        <w:t>, check the</w:t>
      </w:r>
      <w:r w:rsidR="00F91CBB">
        <w:t xml:space="preserve"> </w:t>
      </w:r>
      <w:hyperlink r:id="rId9" w:history="1">
        <w:r w:rsidR="00F91CBB" w:rsidRPr="00130E55">
          <w:rPr>
            <w:rFonts w:eastAsia="Times New Roman" w:cstheme="minorHAnsi"/>
            <w:b/>
            <w:bCs/>
            <w:color w:val="0563C1"/>
            <w:kern w:val="36"/>
            <w:u w:val="single"/>
          </w:rPr>
          <w:t>current practitioner fee schedule</w:t>
        </w:r>
      </w:hyperlink>
      <w:r w:rsidR="00AA3505">
        <w:rPr>
          <w:rFonts w:eastAsia="Times New Roman" w:cstheme="minorHAnsi"/>
          <w:b/>
          <w:bCs/>
          <w:color w:val="0563C1"/>
          <w:kern w:val="36"/>
          <w:u w:val="single"/>
        </w:rPr>
        <w:t xml:space="preserve"> </w:t>
      </w:r>
      <w:r w:rsidR="00AA3505">
        <w:rPr>
          <w:rFonts w:eastAsia="Times New Roman" w:cstheme="minorHAnsi"/>
          <w:bCs/>
          <w:kern w:val="36"/>
        </w:rPr>
        <w:t>based on the date of service or 340B cost + $35</w:t>
      </w:r>
      <w:r w:rsidRPr="00804988">
        <w:rPr>
          <w:rFonts w:eastAsia="Times New Roman" w:cstheme="minorHAnsi"/>
          <w:bCs/>
          <w:kern w:val="36"/>
        </w:rPr>
        <w:t>, which lists the reimbursement rates for the devices</w:t>
      </w:r>
      <w:r w:rsidR="00F91CBB" w:rsidRPr="00130E55">
        <w:rPr>
          <w:rFonts w:eastAsia="Times New Roman" w:cstheme="minorHAnsi"/>
          <w:b/>
          <w:bCs/>
          <w:kern w:val="36"/>
        </w:rPr>
        <w:t xml:space="preserve">. </w:t>
      </w:r>
      <w:r w:rsidR="00F91CBB">
        <w:rPr>
          <w:rFonts w:eastAsia="Times New Roman" w:cstheme="minorHAnsi"/>
          <w:b/>
          <w:bCs/>
          <w:kern w:val="36"/>
        </w:rPr>
        <w:t xml:space="preserve"> </w:t>
      </w:r>
      <w:r w:rsidR="00F91CBB">
        <w:rPr>
          <w:rFonts w:eastAsia="Times New Roman" w:cstheme="minorHAnsi"/>
          <w:bCs/>
          <w:kern w:val="36"/>
        </w:rPr>
        <w:t xml:space="preserve">The cost of the device is fixed and may fluctuate per </w:t>
      </w:r>
      <w:r w:rsidR="00AA3505">
        <w:rPr>
          <w:rFonts w:eastAsia="Times New Roman" w:cstheme="minorHAnsi"/>
          <w:bCs/>
          <w:kern w:val="36"/>
        </w:rPr>
        <w:t>the manufacturer’s Wholesale Acquisition Cost (WAC)</w:t>
      </w:r>
      <w:r w:rsidR="00F91CBB">
        <w:rPr>
          <w:rFonts w:eastAsia="Times New Roman" w:cstheme="minorHAnsi"/>
          <w:bCs/>
          <w:kern w:val="36"/>
        </w:rPr>
        <w:t xml:space="preserve">. </w:t>
      </w:r>
      <w:r w:rsidR="00F91CBB">
        <w:rPr>
          <w:rFonts w:eastAsia="Times New Roman" w:cstheme="minorHAnsi"/>
          <w:b/>
          <w:bCs/>
          <w:kern w:val="36"/>
        </w:rPr>
        <w:t xml:space="preserve"> Use the </w:t>
      </w:r>
      <w:r w:rsidR="00AA3505">
        <w:rPr>
          <w:rFonts w:eastAsia="Times New Roman" w:cstheme="minorHAnsi"/>
          <w:b/>
          <w:bCs/>
          <w:kern w:val="36"/>
        </w:rPr>
        <w:t xml:space="preserve">current </w:t>
      </w:r>
      <w:r w:rsidR="00F91CBB">
        <w:rPr>
          <w:rFonts w:eastAsia="Times New Roman" w:cstheme="minorHAnsi"/>
          <w:b/>
          <w:bCs/>
          <w:kern w:val="36"/>
        </w:rPr>
        <w:t xml:space="preserve">CPT codes to find the reimbursement amount from the current fee schedule. </w:t>
      </w:r>
      <w:r w:rsidR="00F91CBB">
        <w:rPr>
          <w:rFonts w:eastAsia="Times New Roman" w:cstheme="minorHAnsi"/>
          <w:bCs/>
          <w:kern w:val="36"/>
        </w:rPr>
        <w:t xml:space="preserve"> </w:t>
      </w:r>
    </w:p>
    <w:p w14:paraId="2FC76967" w14:textId="170BE5D7" w:rsidR="00772FFE" w:rsidRPr="00772FFE" w:rsidRDefault="00D64002" w:rsidP="00AF1F81">
      <w:pPr>
        <w:pStyle w:val="ListParagraph"/>
        <w:numPr>
          <w:ilvl w:val="0"/>
          <w:numId w:val="2"/>
        </w:numPr>
      </w:pPr>
      <w:r w:rsidRPr="00AF1F81">
        <w:rPr>
          <w:rFonts w:eastAsia="Times New Roman" w:cstheme="minorHAnsi"/>
          <w:b/>
          <w:bCs/>
          <w:kern w:val="36"/>
        </w:rPr>
        <w:t xml:space="preserve">What if it is taking too long to receive reimbursement? </w:t>
      </w:r>
      <w:r w:rsidR="00E90280" w:rsidRPr="00AF1F81">
        <w:rPr>
          <w:rFonts w:eastAsia="Times New Roman" w:cstheme="minorHAnsi"/>
          <w:bCs/>
          <w:kern w:val="36"/>
        </w:rPr>
        <w:t>If there is a perceived delay in reimbursement, note that the timeframe for reimbursement varies by claim type</w:t>
      </w:r>
      <w:r w:rsidR="00D80F03" w:rsidRPr="00AF1F81">
        <w:rPr>
          <w:rFonts w:eastAsia="Times New Roman" w:cstheme="minorHAnsi"/>
          <w:bCs/>
          <w:kern w:val="36"/>
        </w:rPr>
        <w:t>:</w:t>
      </w:r>
      <w:r w:rsidR="00E90280" w:rsidRPr="00AF1F81">
        <w:rPr>
          <w:rFonts w:eastAsia="Times New Roman" w:cstheme="minorHAnsi"/>
          <w:bCs/>
          <w:kern w:val="36"/>
        </w:rPr>
        <w:t xml:space="preserve"> </w:t>
      </w:r>
    </w:p>
    <w:p w14:paraId="210036DC" w14:textId="0FFA2E94" w:rsidR="00772FFE" w:rsidRPr="00772FFE" w:rsidRDefault="00E90280" w:rsidP="007265E9">
      <w:pPr>
        <w:pStyle w:val="ListParagraph"/>
        <w:numPr>
          <w:ilvl w:val="0"/>
          <w:numId w:val="11"/>
        </w:numPr>
      </w:pPr>
      <w:r>
        <w:rPr>
          <w:rFonts w:eastAsia="Times New Roman" w:cstheme="minorHAnsi"/>
          <w:bCs/>
          <w:kern w:val="36"/>
        </w:rPr>
        <w:lastRenderedPageBreak/>
        <w:t xml:space="preserve">Paper claim delays: </w:t>
      </w:r>
      <w:r w:rsidR="00772FFE">
        <w:rPr>
          <w:rFonts w:eastAsia="Times New Roman" w:cstheme="minorHAnsi"/>
          <w:bCs/>
          <w:kern w:val="36"/>
        </w:rPr>
        <w:t>delay</w:t>
      </w:r>
      <w:r w:rsidR="00106895">
        <w:rPr>
          <w:rFonts w:eastAsia="Times New Roman" w:cstheme="minorHAnsi"/>
          <w:bCs/>
          <w:kern w:val="36"/>
        </w:rPr>
        <w:t>s</w:t>
      </w:r>
      <w:r w:rsidR="00772FFE">
        <w:rPr>
          <w:rFonts w:eastAsia="Times New Roman" w:cstheme="minorHAnsi"/>
          <w:bCs/>
          <w:kern w:val="36"/>
        </w:rPr>
        <w:t xml:space="preserve"> </w:t>
      </w:r>
      <w:r w:rsidR="00106895">
        <w:rPr>
          <w:rFonts w:eastAsia="Times New Roman" w:cstheme="minorHAnsi"/>
          <w:bCs/>
          <w:kern w:val="36"/>
        </w:rPr>
        <w:t xml:space="preserve">have </w:t>
      </w:r>
      <w:r w:rsidR="00772FFE">
        <w:rPr>
          <w:rFonts w:eastAsia="Times New Roman" w:cstheme="minorHAnsi"/>
          <w:bCs/>
          <w:kern w:val="36"/>
        </w:rPr>
        <w:t>been occurring for about 5-7 months</w:t>
      </w:r>
      <w:r w:rsidR="00106895">
        <w:rPr>
          <w:rFonts w:eastAsia="Times New Roman" w:cstheme="minorHAnsi"/>
          <w:bCs/>
          <w:kern w:val="36"/>
        </w:rPr>
        <w:t xml:space="preserve"> and continue to date</w:t>
      </w:r>
      <w:r w:rsidR="00772FFE">
        <w:rPr>
          <w:rFonts w:eastAsia="Times New Roman" w:cstheme="minorHAnsi"/>
          <w:bCs/>
          <w:kern w:val="36"/>
        </w:rPr>
        <w:t xml:space="preserve">. </w:t>
      </w:r>
      <w:r w:rsidR="00AA3505">
        <w:rPr>
          <w:rFonts w:eastAsia="Times New Roman" w:cstheme="minorHAnsi"/>
          <w:bCs/>
          <w:kern w:val="36"/>
        </w:rPr>
        <w:t>If a paper claim was submitted, resubmit an electronic claim. If billing assistance is needed, connect with a NIPS billing consultant. Keep in mind the 180 day window to file claims with Medicaid.</w:t>
      </w:r>
    </w:p>
    <w:p w14:paraId="216966FA" w14:textId="7FE50A35" w:rsidR="00772FFE" w:rsidRPr="00193335" w:rsidRDefault="00772FFE" w:rsidP="007265E9">
      <w:pPr>
        <w:pStyle w:val="ListParagraph"/>
        <w:numPr>
          <w:ilvl w:val="0"/>
          <w:numId w:val="11"/>
        </w:numPr>
      </w:pPr>
      <w:r>
        <w:rPr>
          <w:rFonts w:eastAsia="Times New Roman" w:cstheme="minorHAnsi"/>
          <w:bCs/>
          <w:kern w:val="36"/>
        </w:rPr>
        <w:t xml:space="preserve">Electronic claims </w:t>
      </w:r>
      <w:r w:rsidR="00D80F03">
        <w:rPr>
          <w:rFonts w:eastAsia="Times New Roman" w:cstheme="minorHAnsi"/>
          <w:bCs/>
          <w:kern w:val="36"/>
        </w:rPr>
        <w:t xml:space="preserve">are </w:t>
      </w:r>
      <w:r>
        <w:rPr>
          <w:rFonts w:eastAsia="Times New Roman" w:cstheme="minorHAnsi"/>
          <w:bCs/>
          <w:kern w:val="36"/>
        </w:rPr>
        <w:t>processed quickly</w:t>
      </w:r>
      <w:r w:rsidR="00E90280">
        <w:rPr>
          <w:rFonts w:eastAsia="Times New Roman" w:cstheme="minorHAnsi"/>
          <w:bCs/>
          <w:kern w:val="36"/>
        </w:rPr>
        <w:t xml:space="preserve"> </w:t>
      </w:r>
      <w:r w:rsidR="00193335">
        <w:rPr>
          <w:rFonts w:eastAsia="Times New Roman" w:cstheme="minorHAnsi"/>
          <w:bCs/>
          <w:kern w:val="36"/>
        </w:rPr>
        <w:t>but do</w:t>
      </w:r>
      <w:r w:rsidR="00E90280">
        <w:rPr>
          <w:rFonts w:eastAsia="Times New Roman" w:cstheme="minorHAnsi"/>
          <w:bCs/>
          <w:kern w:val="36"/>
        </w:rPr>
        <w:t xml:space="preserve"> require monitoring </w:t>
      </w:r>
      <w:r w:rsidR="00817DC8">
        <w:t>hours via MEDI, the electronic claims system,</w:t>
      </w:r>
      <w:r w:rsidR="00817DC8">
        <w:rPr>
          <w:rFonts w:eastAsia="Times New Roman" w:cstheme="minorHAnsi"/>
          <w:bCs/>
          <w:kern w:val="36"/>
        </w:rPr>
        <w:t xml:space="preserve"> </w:t>
      </w:r>
      <w:r w:rsidR="00E90280">
        <w:rPr>
          <w:rFonts w:eastAsia="Times New Roman" w:cstheme="minorHAnsi"/>
          <w:bCs/>
          <w:kern w:val="36"/>
        </w:rPr>
        <w:t>to minimize the timeline/catch issues early:</w:t>
      </w:r>
    </w:p>
    <w:p w14:paraId="657C7438" w14:textId="4099D0B8" w:rsidR="008213B2" w:rsidRDefault="007265E9" w:rsidP="007265E9">
      <w:pPr>
        <w:pStyle w:val="ListParagraph"/>
        <w:numPr>
          <w:ilvl w:val="1"/>
          <w:numId w:val="11"/>
        </w:numPr>
      </w:pPr>
      <w:r>
        <w:rPr>
          <w:rFonts w:eastAsia="Times New Roman" w:cstheme="minorHAnsi"/>
          <w:bCs/>
          <w:noProof/>
          <w:kern w:val="36"/>
        </w:rPr>
        <mc:AlternateContent>
          <mc:Choice Requires="wps">
            <w:drawing>
              <wp:anchor distT="0" distB="0" distL="114300" distR="114300" simplePos="0" relativeHeight="251660288" behindDoc="0" locked="0" layoutInCell="1" allowOverlap="1" wp14:anchorId="69B250AC" wp14:editId="3D48C901">
                <wp:simplePos x="0" y="0"/>
                <wp:positionH relativeFrom="column">
                  <wp:posOffset>4503420</wp:posOffset>
                </wp:positionH>
                <wp:positionV relativeFrom="paragraph">
                  <wp:posOffset>8890</wp:posOffset>
                </wp:positionV>
                <wp:extent cx="2125980" cy="1341120"/>
                <wp:effectExtent l="0" t="0" r="26670" b="11430"/>
                <wp:wrapSquare wrapText="bothSides"/>
                <wp:docPr id="3" name="Text Box 3"/>
                <wp:cNvGraphicFramePr/>
                <a:graphic xmlns:a="http://schemas.openxmlformats.org/drawingml/2006/main">
                  <a:graphicData uri="http://schemas.microsoft.com/office/word/2010/wordprocessingShape">
                    <wps:wsp>
                      <wps:cNvSpPr txBox="1"/>
                      <wps:spPr>
                        <a:xfrm>
                          <a:off x="0" y="0"/>
                          <a:ext cx="2125980" cy="134112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34AD1D53" w14:textId="77777777" w:rsidR="008213B2" w:rsidRPr="00193335" w:rsidRDefault="008213B2" w:rsidP="008213B2">
                            <w:r>
                              <w:rPr>
                                <w:rFonts w:eastAsia="Times New Roman" w:cstheme="minorHAnsi"/>
                                <w:bCs/>
                                <w:kern w:val="36"/>
                              </w:rPr>
                              <w:t xml:space="preserve">There is a one-time registration process for MEDI, the electronic claims system where </w:t>
                            </w:r>
                            <w:r w:rsidRPr="008213B2">
                              <w:rPr>
                                <w:rFonts w:eastAsia="Times New Roman" w:cstheme="minorHAnsi"/>
                                <w:bCs/>
                                <w:kern w:val="36"/>
                              </w:rPr>
                              <w:t>providers can check eligibility, submit claims, and check claim status</w:t>
                            </w:r>
                            <w:r>
                              <w:rPr>
                                <w:rFonts w:eastAsia="Times New Roman" w:cstheme="minorHAnsi"/>
                                <w:bCs/>
                                <w:kern w:val="36"/>
                              </w:rPr>
                              <w:t xml:space="preserve">. </w:t>
                            </w:r>
                            <w:hyperlink r:id="rId10" w:history="1">
                              <w:r w:rsidRPr="008213B2">
                                <w:rPr>
                                  <w:rStyle w:val="Hyperlink"/>
                                  <w:rFonts w:eastAsia="Times New Roman" w:cstheme="minorHAnsi"/>
                                  <w:bCs/>
                                  <w:kern w:val="36"/>
                                </w:rPr>
                                <w:t>Register for MEDI here</w:t>
                              </w:r>
                            </w:hyperlink>
                            <w:r w:rsidRPr="008213B2">
                              <w:rPr>
                                <w:rFonts w:eastAsia="Times New Roman" w:cstheme="minorHAnsi"/>
                                <w:bCs/>
                                <w:kern w:val="36"/>
                              </w:rPr>
                              <w:t xml:space="preserve">. </w:t>
                            </w:r>
                          </w:p>
                          <w:p w14:paraId="704ACC3F" w14:textId="77777777" w:rsidR="008213B2" w:rsidRDefault="008213B2" w:rsidP="00821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69B250AC" id="Text Box 3" o:spid="_x0000_s1026" style="position:absolute;left:0;text-align:left;margin-left:354.6pt;margin-top:.7pt;width:167.4pt;height:105.6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lMKdgIAADEFAAAOAAAAZHJzL2Uyb0RvYy54bWysVN9P2zAQfp+0/8Hy+0hTygYVKepATJPQ&#10;QMDEs+vYNJrt8+xrk+6v39lJA2N9mvbiOPf7vvvO5xedNWyrQmzAVbw8mnCmnIS6cc8V//54/eGU&#10;s4jC1cKAUxXfqcgvFu/fnbd+rqawBlOrwCiIi/PWV3yN6OdFEeVaWRGPwCtHSg3BCqTf8FzUQbQU&#10;3ZpiOpl8LFoItQ8gVYwkveqVfJHja60k3modFTJTcaoN8xnyuUpnsTgX8+cg/LqRQxniH6qwonGU&#10;dAx1JVCwTWj+CmUbGSCCxiMJtgCtG6lyD9RNOXnTzcNaeJV7IXCiH2GK/y+s/La9C6ypK37MmROW&#10;RvSoOmSfoWPHCZ3WxzkZPXgyw47ENOW9PJIwNd3pYNOX2mGkJ5x3I7YpmCThtJyenJ2SSpKuPJ6V&#10;5TSjX7y4+xDxiwLL0qXiATauvqcJZmDF9iYi1UP2e7uU0rgkS0X2xeQb7ozqlfdKU3MpfQ6SaaUu&#10;TWBbQYQQUiqH09QOhTWOrJObbowZHctDjgYzBuQ02CY3lek2Ok4OOf6ZcfTIWcHh6GwbB+FQgPrH&#10;mLm333ff95zax27VDYNbQb2juQXoeR+9vG4I2xsR8U4EIjrNg5YXb+nQBtqKw3DjbA3h1yF5sif+&#10;kZazlhan4vHnRgTFmfnqiJln5WyWNi3/zE4+0ZhZeK1Zvda4jb0EGkVJz4SX+Zrs0eyvOoB9oh1f&#10;pqykEk5S7orj/nqJ/TrTGyHVcpmNaLe8wBv34GUKneBNpHnsnkTwA72QmPkN9ism5m8I1tsmTwfL&#10;DYJuMvsSwD2qA/C0l5k9wxuSFv/1f7Z6eekWvwEAAP//AwBQSwMEFAAGAAgAAAAhAGQ+HujcAAAA&#10;CgEAAA8AAABkcnMvZG93bnJldi54bWxMj0FOwzAQRfdI3MEaJHbUrhW1EOJUCNGyRG05gBsPSWg8&#10;jmInDbdnuoLl6H39eb/YzL4TEw6xDWRguVAgkKrgWqoNfB63D48gYrLkbBcIDfxghE15e1PY3IUL&#10;7XE6pFpwCcXcGmhS6nMpY9Wgt3EReiRmX2HwNvE51NIN9sLlvpNaqZX0tiX+0NgeXxuszofRG9h/&#10;6DppL/E7+ul9vd299bvxbMz93fzyDCLhnP7CcNVndSjZ6RRGclF0BtbqSXOUQQbiylWW8biTAb3U&#10;K5BlIf9PKH8BAAD//wMAUEsBAi0AFAAGAAgAAAAhALaDOJL+AAAA4QEAABMAAAAAAAAAAAAAAAAA&#10;AAAAAFtDb250ZW50X1R5cGVzXS54bWxQSwECLQAUAAYACAAAACEAOP0h/9YAAACUAQAACwAAAAAA&#10;AAAAAAAAAAAvAQAAX3JlbHMvLnJlbHNQSwECLQAUAAYACAAAACEAKNZTCnYCAAAxBQAADgAAAAAA&#10;AAAAAAAAAAAuAgAAZHJzL2Uyb0RvYy54bWxQSwECLQAUAAYACAAAACEAZD4e6NwAAAAKAQAADwAA&#10;AAAAAAAAAAAAAADQBAAAZHJzL2Rvd25yZXYueG1sUEsFBgAAAAAEAAQA8wAAANkFAAAAAA==&#10;" fillcolor="white [3201]" strokecolor="#ed7d31 [3205]" strokeweight="1pt">
                <v:stroke joinstyle="miter"/>
                <v:textbox>
                  <w:txbxContent>
                    <w:p w14:paraId="34AD1D53" w14:textId="77777777" w:rsidR="008213B2" w:rsidRPr="00193335" w:rsidRDefault="008213B2" w:rsidP="008213B2">
                      <w:r>
                        <w:rPr>
                          <w:rFonts w:eastAsia="Times New Roman" w:cstheme="minorHAnsi"/>
                          <w:bCs/>
                          <w:kern w:val="36"/>
                        </w:rPr>
                        <w:t xml:space="preserve">There is a one-time registration process for MEDI, the electronic claims system where </w:t>
                      </w:r>
                      <w:r w:rsidRPr="008213B2">
                        <w:rPr>
                          <w:rFonts w:eastAsia="Times New Roman" w:cstheme="minorHAnsi"/>
                          <w:bCs/>
                          <w:kern w:val="36"/>
                        </w:rPr>
                        <w:t>providers can check eligibility, submit claims, and check claim status</w:t>
                      </w:r>
                      <w:r>
                        <w:rPr>
                          <w:rFonts w:eastAsia="Times New Roman" w:cstheme="minorHAnsi"/>
                          <w:bCs/>
                          <w:kern w:val="36"/>
                        </w:rPr>
                        <w:t xml:space="preserve">. </w:t>
                      </w:r>
                      <w:hyperlink r:id="rId13" w:history="1">
                        <w:r w:rsidRPr="008213B2">
                          <w:rPr>
                            <w:rStyle w:val="Hyperlink"/>
                            <w:rFonts w:eastAsia="Times New Roman" w:cstheme="minorHAnsi"/>
                            <w:bCs/>
                            <w:kern w:val="36"/>
                          </w:rPr>
                          <w:t>Register for MEDI here</w:t>
                        </w:r>
                      </w:hyperlink>
                      <w:r w:rsidRPr="008213B2">
                        <w:rPr>
                          <w:rFonts w:eastAsia="Times New Roman" w:cstheme="minorHAnsi"/>
                          <w:bCs/>
                          <w:kern w:val="36"/>
                        </w:rPr>
                        <w:t xml:space="preserve">. </w:t>
                      </w:r>
                    </w:p>
                    <w:p w14:paraId="704ACC3F" w14:textId="77777777" w:rsidR="008213B2" w:rsidRDefault="008213B2" w:rsidP="008213B2"/>
                  </w:txbxContent>
                </v:textbox>
                <w10:wrap type="square"/>
              </v:roundrect>
            </w:pict>
          </mc:Fallback>
        </mc:AlternateContent>
      </w:r>
      <w:r w:rsidR="00193335">
        <w:rPr>
          <w:rFonts w:eastAsia="Times New Roman" w:cstheme="minorHAnsi"/>
          <w:bCs/>
          <w:kern w:val="36"/>
        </w:rPr>
        <w:t xml:space="preserve">Payment </w:t>
      </w:r>
      <w:r w:rsidR="00193335">
        <w:t>status is usually available in 72 hours via MEDI</w:t>
      </w:r>
    </w:p>
    <w:p w14:paraId="67D02BC6" w14:textId="77777777" w:rsidR="008213B2" w:rsidRDefault="00193335" w:rsidP="007265E9">
      <w:pPr>
        <w:pStyle w:val="ListParagraph"/>
        <w:numPr>
          <w:ilvl w:val="1"/>
          <w:numId w:val="11"/>
        </w:numPr>
      </w:pPr>
      <w:r>
        <w:t xml:space="preserve">Check to make sure only one functional acknowledgment code of 999 was received. </w:t>
      </w:r>
    </w:p>
    <w:p w14:paraId="7EF9B0C6" w14:textId="3D36510D" w:rsidR="00193335" w:rsidRPr="00772FFE" w:rsidRDefault="00193335" w:rsidP="007265E9">
      <w:pPr>
        <w:pStyle w:val="ListParagraph"/>
        <w:numPr>
          <w:ilvl w:val="1"/>
          <w:numId w:val="11"/>
        </w:numPr>
      </w:pPr>
      <w:r w:rsidRPr="008213B2">
        <w:rPr>
          <w:rFonts w:eastAsia="Times New Roman" w:cstheme="minorHAnsi"/>
          <w:bCs/>
          <w:kern w:val="36"/>
        </w:rPr>
        <w:t>Check again 24 hours later to make sure a 2</w:t>
      </w:r>
      <w:r w:rsidRPr="008213B2">
        <w:rPr>
          <w:rFonts w:eastAsia="Times New Roman" w:cstheme="minorHAnsi"/>
          <w:bCs/>
          <w:kern w:val="36"/>
          <w:vertAlign w:val="superscript"/>
        </w:rPr>
        <w:t>nd</w:t>
      </w:r>
      <w:r w:rsidRPr="008213B2">
        <w:rPr>
          <w:rFonts w:eastAsia="Times New Roman" w:cstheme="minorHAnsi"/>
          <w:bCs/>
          <w:kern w:val="36"/>
        </w:rPr>
        <w:t xml:space="preserve"> 999 code has not been added to the claim status. </w:t>
      </w:r>
      <w:r w:rsidRPr="007265E9">
        <w:rPr>
          <w:rFonts w:eastAsia="Times New Roman" w:cstheme="minorHAnsi"/>
          <w:b/>
          <w:bCs/>
          <w:kern w:val="36"/>
        </w:rPr>
        <w:t>If a 2</w:t>
      </w:r>
      <w:r w:rsidRPr="007265E9">
        <w:rPr>
          <w:rFonts w:eastAsia="Times New Roman" w:cstheme="minorHAnsi"/>
          <w:b/>
          <w:bCs/>
          <w:kern w:val="36"/>
          <w:vertAlign w:val="superscript"/>
        </w:rPr>
        <w:t>nd</w:t>
      </w:r>
      <w:r w:rsidRPr="007265E9">
        <w:rPr>
          <w:rFonts w:eastAsia="Times New Roman" w:cstheme="minorHAnsi"/>
          <w:b/>
          <w:bCs/>
          <w:kern w:val="36"/>
        </w:rPr>
        <w:t xml:space="preserve"> 999 acknowledgment code appears, the claim failed.</w:t>
      </w:r>
      <w:r w:rsidRPr="008213B2">
        <w:rPr>
          <w:rFonts w:eastAsia="Times New Roman" w:cstheme="minorHAnsi"/>
          <w:bCs/>
          <w:kern w:val="36"/>
        </w:rPr>
        <w:t xml:space="preserve"> </w:t>
      </w:r>
    </w:p>
    <w:p w14:paraId="369650F5" w14:textId="07E938BF" w:rsidR="00DD2020" w:rsidRPr="00CE215B" w:rsidRDefault="00DD2020" w:rsidP="007265E9">
      <w:pPr>
        <w:pStyle w:val="ListParagraph"/>
        <w:numPr>
          <w:ilvl w:val="0"/>
          <w:numId w:val="11"/>
        </w:numPr>
      </w:pPr>
      <w:r>
        <w:rPr>
          <w:rFonts w:eastAsia="Times New Roman" w:cstheme="minorHAnsi"/>
          <w:bCs/>
          <w:kern w:val="36"/>
        </w:rPr>
        <w:t xml:space="preserve">Make sure to check status of claim </w:t>
      </w:r>
      <w:r w:rsidR="007265E9">
        <w:rPr>
          <w:rFonts w:eastAsia="Times New Roman" w:cstheme="minorHAnsi"/>
          <w:bCs/>
          <w:kern w:val="36"/>
        </w:rPr>
        <w:t>well before</w:t>
      </w:r>
      <w:r w:rsidR="00AA3505">
        <w:rPr>
          <w:rFonts w:eastAsia="Times New Roman" w:cstheme="minorHAnsi"/>
          <w:bCs/>
          <w:kern w:val="36"/>
        </w:rPr>
        <w:t xml:space="preserve"> 180 day</w:t>
      </w:r>
      <w:r w:rsidR="007265E9">
        <w:rPr>
          <w:rFonts w:eastAsia="Times New Roman" w:cstheme="minorHAnsi"/>
          <w:bCs/>
          <w:kern w:val="36"/>
        </w:rPr>
        <w:t>s from the date of service</w:t>
      </w:r>
      <w:r w:rsidR="00AA3505">
        <w:rPr>
          <w:rFonts w:eastAsia="Times New Roman" w:cstheme="minorHAnsi"/>
          <w:bCs/>
          <w:kern w:val="36"/>
        </w:rPr>
        <w:t xml:space="preserve"> and </w:t>
      </w:r>
      <w:r>
        <w:rPr>
          <w:rFonts w:eastAsia="Times New Roman" w:cstheme="minorHAnsi"/>
          <w:bCs/>
          <w:kern w:val="36"/>
        </w:rPr>
        <w:t xml:space="preserve">re-file the claim if the </w:t>
      </w:r>
      <w:r w:rsidR="00AA3505">
        <w:rPr>
          <w:rFonts w:eastAsia="Times New Roman" w:cstheme="minorHAnsi"/>
          <w:bCs/>
          <w:kern w:val="36"/>
        </w:rPr>
        <w:t>claim</w:t>
      </w:r>
      <w:r>
        <w:rPr>
          <w:rFonts w:eastAsia="Times New Roman" w:cstheme="minorHAnsi"/>
          <w:bCs/>
          <w:kern w:val="36"/>
        </w:rPr>
        <w:t xml:space="preserve"> did not go through</w:t>
      </w:r>
      <w:r w:rsidR="004453AF">
        <w:rPr>
          <w:rFonts w:eastAsia="Times New Roman" w:cstheme="minorHAnsi"/>
          <w:bCs/>
          <w:kern w:val="36"/>
        </w:rPr>
        <w:t xml:space="preserve"> (Medicaid allows reimbursements up to 180 days from the date of service)</w:t>
      </w:r>
      <w:r>
        <w:rPr>
          <w:rFonts w:eastAsia="Times New Roman" w:cstheme="minorHAnsi"/>
          <w:bCs/>
          <w:kern w:val="36"/>
        </w:rPr>
        <w:t xml:space="preserve">. </w:t>
      </w:r>
    </w:p>
    <w:p w14:paraId="47068D86" w14:textId="42A2AE53" w:rsidR="00CE215B" w:rsidRPr="00193335" w:rsidRDefault="00CE215B" w:rsidP="007265E9">
      <w:pPr>
        <w:pStyle w:val="ListParagraph"/>
        <w:numPr>
          <w:ilvl w:val="0"/>
          <w:numId w:val="11"/>
        </w:numPr>
      </w:pPr>
      <w:r>
        <w:rPr>
          <w:rFonts w:eastAsia="Times New Roman" w:cstheme="minorHAnsi"/>
          <w:bCs/>
          <w:kern w:val="36"/>
        </w:rPr>
        <w:t xml:space="preserve">If weeks go by and there is no change in claim status, investigation is warranted. </w:t>
      </w:r>
    </w:p>
    <w:p w14:paraId="7C260248" w14:textId="6DE3814B" w:rsidR="00D64002" w:rsidRPr="00D64002" w:rsidRDefault="00D64002" w:rsidP="00193335">
      <w:pPr>
        <w:pStyle w:val="ListParagraph"/>
        <w:numPr>
          <w:ilvl w:val="0"/>
          <w:numId w:val="2"/>
        </w:numPr>
        <w:rPr>
          <w:b/>
        </w:rPr>
      </w:pPr>
      <w:r w:rsidRPr="00D64002">
        <w:rPr>
          <w:b/>
        </w:rPr>
        <w:t>W</w:t>
      </w:r>
      <w:r>
        <w:rPr>
          <w:b/>
        </w:rPr>
        <w:t>ho do we contact with</w:t>
      </w:r>
      <w:r w:rsidRPr="00D64002">
        <w:rPr>
          <w:b/>
        </w:rPr>
        <w:t xml:space="preserve"> question</w:t>
      </w:r>
      <w:r>
        <w:rPr>
          <w:b/>
        </w:rPr>
        <w:t>s</w:t>
      </w:r>
      <w:r w:rsidRPr="00D64002">
        <w:rPr>
          <w:b/>
        </w:rPr>
        <w:t>?</w:t>
      </w:r>
      <w:r w:rsidR="00193335" w:rsidRPr="00D64002">
        <w:rPr>
          <w:b/>
        </w:rPr>
        <w:t xml:space="preserve"> </w:t>
      </w:r>
    </w:p>
    <w:p w14:paraId="6F110436" w14:textId="5B28D4E7" w:rsidR="00193335" w:rsidRDefault="00193335" w:rsidP="00C86848">
      <w:pPr>
        <w:pStyle w:val="ListParagraph"/>
        <w:numPr>
          <w:ilvl w:val="1"/>
          <w:numId w:val="12"/>
        </w:numPr>
      </w:pPr>
      <w:r>
        <w:t xml:space="preserve">The Illinois Department of Healthcare and Family Services (HFS, also known as State Medicaid) is the appropriate state agency to contact. In July 2015, HFS released guidance outlining the statewide policy to reimburse for immediate postpartum LARC outside of the delivery DRG. </w:t>
      </w:r>
      <w:r w:rsidRPr="008213B2">
        <w:rPr>
          <w:i/>
        </w:rPr>
        <w:t>TIP: Identify the patient’s</w:t>
      </w:r>
      <w:r w:rsidR="004453AF" w:rsidRPr="008213B2">
        <w:rPr>
          <w:i/>
        </w:rPr>
        <w:t xml:space="preserve"> RIN# (Recipient Identification Number)</w:t>
      </w:r>
      <w:r w:rsidRPr="008213B2">
        <w:rPr>
          <w:i/>
        </w:rPr>
        <w:t xml:space="preserve"> and have it handy when calling Medicaid FFS to follow-up</w:t>
      </w:r>
      <w:r>
        <w:t xml:space="preserve">. </w:t>
      </w:r>
    </w:p>
    <w:p w14:paraId="7F82EC65" w14:textId="5CAA9AA2" w:rsidR="00D64002" w:rsidRDefault="00D64002" w:rsidP="00C86848">
      <w:pPr>
        <w:pStyle w:val="ListParagraph"/>
        <w:numPr>
          <w:ilvl w:val="1"/>
          <w:numId w:val="12"/>
        </w:numPr>
      </w:pPr>
      <w:r>
        <w:t xml:space="preserve">If you have a very specific billing related question, email </w:t>
      </w:r>
      <w:hyperlink r:id="rId14" w:history="1">
        <w:r w:rsidRPr="007F4C27">
          <w:rPr>
            <w:rStyle w:val="Hyperlink"/>
          </w:rPr>
          <w:t>info@ilpqc.org</w:t>
        </w:r>
      </w:hyperlink>
      <w:r>
        <w:t xml:space="preserve"> and we will route your question to the appropriate Medicaid contact.</w:t>
      </w:r>
    </w:p>
    <w:p w14:paraId="17FB202E" w14:textId="4B5D1CD5" w:rsidR="00D64002" w:rsidRPr="00D64002" w:rsidRDefault="00D64002" w:rsidP="00193335">
      <w:pPr>
        <w:pStyle w:val="ListParagraph"/>
        <w:numPr>
          <w:ilvl w:val="0"/>
          <w:numId w:val="2"/>
        </w:numPr>
        <w:rPr>
          <w:b/>
        </w:rPr>
      </w:pPr>
      <w:r>
        <w:rPr>
          <w:b/>
        </w:rPr>
        <w:t>Other helpful tips:</w:t>
      </w:r>
    </w:p>
    <w:p w14:paraId="4DB8A98C" w14:textId="180E4AB2" w:rsidR="00FF37F9" w:rsidRDefault="00FF37F9" w:rsidP="00C86848">
      <w:pPr>
        <w:pStyle w:val="ListParagraph"/>
        <w:numPr>
          <w:ilvl w:val="1"/>
          <w:numId w:val="13"/>
        </w:numPr>
      </w:pPr>
      <w:r>
        <w:t xml:space="preserve">Look for patterns in claim denials to isolate the problem and expedite reimbursement. </w:t>
      </w:r>
    </w:p>
    <w:p w14:paraId="77545B2A" w14:textId="6BC59561" w:rsidR="00D64002" w:rsidRPr="00CE215B" w:rsidRDefault="00D64002" w:rsidP="00C86848">
      <w:pPr>
        <w:pStyle w:val="ListParagraph"/>
        <w:numPr>
          <w:ilvl w:val="1"/>
          <w:numId w:val="13"/>
        </w:numPr>
      </w:pPr>
      <w:r>
        <w:t xml:space="preserve">Use other ILPQC IPLARC teams as a resource to help troubleshoot claims questions. It is likely that another team has experienced a similar situation. </w:t>
      </w:r>
    </w:p>
    <w:p w14:paraId="004F1B97" w14:textId="77777777" w:rsidR="00193335" w:rsidRDefault="00193335" w:rsidP="00193335">
      <w:pPr>
        <w:pStyle w:val="Heading1"/>
      </w:pPr>
      <w:r>
        <w:t xml:space="preserve">Medicaid MCOs </w:t>
      </w:r>
    </w:p>
    <w:p w14:paraId="75E22C65" w14:textId="77777777" w:rsidR="00193335" w:rsidRPr="00F91CBB" w:rsidRDefault="00193335" w:rsidP="00193335">
      <w:pPr>
        <w:rPr>
          <w:i/>
        </w:rPr>
      </w:pPr>
      <w:r w:rsidRPr="00F91CBB">
        <w:rPr>
          <w:i/>
        </w:rPr>
        <w:t xml:space="preserve">To bill a Medicaid MCO, follow the same steps as billing for Medicaid FFS unless otherwise directed by the MCO. </w:t>
      </w:r>
    </w:p>
    <w:p w14:paraId="00CE15E8" w14:textId="7C4E8504" w:rsidR="00193335" w:rsidRDefault="008213B2" w:rsidP="00193335">
      <w:pPr>
        <w:pStyle w:val="ListParagraph"/>
        <w:numPr>
          <w:ilvl w:val="0"/>
          <w:numId w:val="4"/>
        </w:numPr>
        <w:spacing w:after="0" w:line="240" w:lineRule="auto"/>
        <w:rPr>
          <w:rFonts w:eastAsia="Times New Roman" w:cstheme="minorHAnsi"/>
          <w:bCs/>
          <w:kern w:val="36"/>
        </w:rPr>
      </w:pPr>
      <w:r>
        <w:rPr>
          <w:rFonts w:eastAsia="Times New Roman" w:cstheme="minorHAnsi"/>
          <w:bCs/>
          <w:kern w:val="36"/>
        </w:rPr>
        <w:t xml:space="preserve">MCOs are required to cover the same services as traditional Medicaid. </w:t>
      </w:r>
      <w:r w:rsidR="00193335" w:rsidRPr="00F91CBB">
        <w:rPr>
          <w:rFonts w:eastAsia="Times New Roman" w:cstheme="minorHAnsi"/>
          <w:bCs/>
          <w:kern w:val="36"/>
        </w:rPr>
        <w:t xml:space="preserve">HFS is reminding </w:t>
      </w:r>
      <w:r w:rsidR="00156252">
        <w:rPr>
          <w:rFonts w:eastAsia="Times New Roman" w:cstheme="minorHAnsi"/>
          <w:bCs/>
          <w:kern w:val="36"/>
        </w:rPr>
        <w:t>MCOs</w:t>
      </w:r>
      <w:r w:rsidR="00193335" w:rsidRPr="00F91CBB">
        <w:rPr>
          <w:rFonts w:eastAsia="Times New Roman" w:cstheme="minorHAnsi"/>
          <w:bCs/>
          <w:kern w:val="36"/>
        </w:rPr>
        <w:t xml:space="preserve"> of </w:t>
      </w:r>
      <w:r w:rsidR="00156252">
        <w:rPr>
          <w:rFonts w:eastAsia="Times New Roman" w:cstheme="minorHAnsi"/>
          <w:bCs/>
          <w:kern w:val="36"/>
        </w:rPr>
        <w:t>the</w:t>
      </w:r>
      <w:r w:rsidR="00193335" w:rsidRPr="00F91CBB">
        <w:rPr>
          <w:rFonts w:eastAsia="Times New Roman" w:cstheme="minorHAnsi"/>
          <w:bCs/>
          <w:kern w:val="36"/>
        </w:rPr>
        <w:t xml:space="preserve"> </w:t>
      </w:r>
      <w:r>
        <w:rPr>
          <w:rFonts w:eastAsia="Times New Roman" w:cstheme="minorHAnsi"/>
          <w:bCs/>
          <w:kern w:val="36"/>
        </w:rPr>
        <w:t xml:space="preserve">IPLARC policy and supporting </w:t>
      </w:r>
      <w:r w:rsidR="00193335" w:rsidRPr="00F91CBB">
        <w:rPr>
          <w:rFonts w:eastAsia="Times New Roman" w:cstheme="minorHAnsi"/>
          <w:bCs/>
          <w:kern w:val="36"/>
        </w:rPr>
        <w:t>continuous QI with MCOs</w:t>
      </w:r>
      <w:r w:rsidR="00156252">
        <w:rPr>
          <w:rFonts w:eastAsia="Times New Roman" w:cstheme="minorHAnsi"/>
          <w:bCs/>
          <w:kern w:val="36"/>
        </w:rPr>
        <w:t xml:space="preserve"> </w:t>
      </w:r>
      <w:r>
        <w:rPr>
          <w:rFonts w:eastAsia="Times New Roman" w:cstheme="minorHAnsi"/>
          <w:bCs/>
          <w:kern w:val="36"/>
        </w:rPr>
        <w:t>as needed</w:t>
      </w:r>
      <w:r w:rsidR="00193335" w:rsidRPr="00F91CBB">
        <w:rPr>
          <w:rFonts w:eastAsia="Times New Roman" w:cstheme="minorHAnsi"/>
          <w:bCs/>
          <w:kern w:val="36"/>
        </w:rPr>
        <w:t xml:space="preserve">. If your hospital identifies a specific MCO that is not </w:t>
      </w:r>
      <w:r>
        <w:rPr>
          <w:rFonts w:eastAsia="Times New Roman" w:cstheme="minorHAnsi"/>
          <w:bCs/>
          <w:kern w:val="36"/>
        </w:rPr>
        <w:t>remembering IPLARC after reviewing the steps</w:t>
      </w:r>
      <w:r w:rsidR="00193335" w:rsidRPr="00F91CBB">
        <w:rPr>
          <w:rFonts w:eastAsia="Times New Roman" w:cstheme="minorHAnsi"/>
          <w:bCs/>
          <w:kern w:val="36"/>
        </w:rPr>
        <w:t xml:space="preserve">, please contact their </w:t>
      </w:r>
      <w:hyperlink r:id="rId15" w:history="1">
        <w:r w:rsidR="00193335" w:rsidRPr="00F91CBB">
          <w:rPr>
            <w:rStyle w:val="Hyperlink"/>
            <w:rFonts w:eastAsia="Times New Roman" w:cstheme="minorHAnsi"/>
            <w:bCs/>
            <w:kern w:val="36"/>
          </w:rPr>
          <w:t>medical director here</w:t>
        </w:r>
      </w:hyperlink>
      <w:r w:rsidR="00193335" w:rsidRPr="00F91CBB">
        <w:rPr>
          <w:rFonts w:eastAsia="Times New Roman" w:cstheme="minorHAnsi"/>
          <w:bCs/>
          <w:kern w:val="36"/>
        </w:rPr>
        <w:t xml:space="preserve"> and let ILPQC know. </w:t>
      </w:r>
    </w:p>
    <w:p w14:paraId="7D2B26D7" w14:textId="08A818AE" w:rsidR="00193335" w:rsidRDefault="00156252" w:rsidP="00193335">
      <w:pPr>
        <w:pStyle w:val="ListParagraph"/>
        <w:numPr>
          <w:ilvl w:val="0"/>
          <w:numId w:val="4"/>
        </w:numPr>
        <w:spacing w:after="0" w:line="240" w:lineRule="auto"/>
        <w:rPr>
          <w:rFonts w:eastAsia="Times New Roman" w:cstheme="minorHAnsi"/>
          <w:bCs/>
          <w:kern w:val="36"/>
        </w:rPr>
      </w:pPr>
      <w:r>
        <w:rPr>
          <w:rFonts w:eastAsia="Times New Roman" w:cstheme="minorHAnsi"/>
          <w:bCs/>
          <w:kern w:val="36"/>
        </w:rPr>
        <w:t xml:space="preserve">Modify </w:t>
      </w:r>
      <w:r w:rsidR="00AA3505">
        <w:rPr>
          <w:rFonts w:eastAsia="Times New Roman" w:cstheme="minorHAnsi"/>
          <w:bCs/>
          <w:kern w:val="36"/>
        </w:rPr>
        <w:t xml:space="preserve">your </w:t>
      </w:r>
      <w:r w:rsidR="00193335">
        <w:rPr>
          <w:rFonts w:eastAsia="Times New Roman" w:cstheme="minorHAnsi"/>
          <w:bCs/>
          <w:kern w:val="36"/>
        </w:rPr>
        <w:t xml:space="preserve">billing </w:t>
      </w:r>
      <w:r>
        <w:rPr>
          <w:rFonts w:eastAsia="Times New Roman" w:cstheme="minorHAnsi"/>
          <w:bCs/>
          <w:kern w:val="36"/>
        </w:rPr>
        <w:t>system to send in-network claims to the appropriate</w:t>
      </w:r>
      <w:r w:rsidR="00193335">
        <w:rPr>
          <w:rFonts w:eastAsia="Times New Roman" w:cstheme="minorHAnsi"/>
          <w:bCs/>
          <w:kern w:val="36"/>
        </w:rPr>
        <w:t xml:space="preserve"> MCO</w:t>
      </w:r>
      <w:r>
        <w:rPr>
          <w:rFonts w:eastAsia="Times New Roman" w:cstheme="minorHAnsi"/>
          <w:bCs/>
          <w:kern w:val="36"/>
        </w:rPr>
        <w:t xml:space="preserve"> and out-of-network claims to traditional Medicaid if patient presents to L&amp;D with an out-of-network plan.</w:t>
      </w:r>
    </w:p>
    <w:p w14:paraId="2C66062E" w14:textId="7E7AE9E2" w:rsidR="00193335" w:rsidRPr="004A5EB6" w:rsidRDefault="00AA3505" w:rsidP="00193335">
      <w:pPr>
        <w:pStyle w:val="ListParagraph"/>
        <w:numPr>
          <w:ilvl w:val="0"/>
          <w:numId w:val="4"/>
        </w:numPr>
        <w:spacing w:after="0" w:line="240" w:lineRule="auto"/>
        <w:rPr>
          <w:rFonts w:eastAsia="Times New Roman" w:cstheme="minorHAnsi"/>
          <w:bCs/>
          <w:kern w:val="36"/>
        </w:rPr>
      </w:pPr>
      <w:r>
        <w:rPr>
          <w:rFonts w:eastAsia="Times New Roman" w:cstheme="minorHAnsi"/>
          <w:bCs/>
          <w:kern w:val="36"/>
        </w:rPr>
        <w:t>The MCOs and HFS use the standard 837P HIPAA guidelines. A</w:t>
      </w:r>
      <w:r w:rsidR="00565D84">
        <w:rPr>
          <w:rFonts w:eastAsia="Times New Roman" w:cstheme="minorHAnsi"/>
          <w:bCs/>
          <w:kern w:val="36"/>
        </w:rPr>
        <w:t xml:space="preserve"> d</w:t>
      </w:r>
      <w:r w:rsidR="00193335">
        <w:rPr>
          <w:rFonts w:eastAsia="Times New Roman" w:cstheme="minorHAnsi"/>
          <w:bCs/>
          <w:kern w:val="36"/>
        </w:rPr>
        <w:t>ifferent paper form is required (</w:t>
      </w:r>
      <w:r w:rsidR="00193335">
        <w:t>HCFA 1500)</w:t>
      </w:r>
      <w:r>
        <w:t xml:space="preserve"> for MCOs</w:t>
      </w:r>
      <w:r w:rsidR="00193335">
        <w:t xml:space="preserve">. </w:t>
      </w:r>
    </w:p>
    <w:p w14:paraId="68BE8BAF" w14:textId="1329C77B" w:rsidR="00AA3505" w:rsidRPr="00BF3F39" w:rsidRDefault="00AA3505" w:rsidP="00AA3505">
      <w:pPr>
        <w:pStyle w:val="ListParagraph"/>
        <w:numPr>
          <w:ilvl w:val="0"/>
          <w:numId w:val="4"/>
        </w:numPr>
        <w:spacing w:after="0" w:line="240" w:lineRule="auto"/>
        <w:rPr>
          <w:rFonts w:eastAsia="Times New Roman" w:cstheme="minorHAnsi"/>
          <w:bCs/>
          <w:kern w:val="36"/>
        </w:rPr>
      </w:pPr>
      <w:r>
        <w:lastRenderedPageBreak/>
        <w:t>MCOs may have stricter edits in place when processing claims</w:t>
      </w:r>
      <w:r w:rsidR="008213B2">
        <w:t xml:space="preserve"> than Medicaid/HFS</w:t>
      </w:r>
      <w:r>
        <w:t>.  Therefore, a claim may</w:t>
      </w:r>
      <w:r w:rsidR="008213B2">
        <w:t xml:space="preserve">be </w:t>
      </w:r>
      <w:r>
        <w:t>reject</w:t>
      </w:r>
      <w:r w:rsidR="008213B2">
        <w:t>ed by an MCO</w:t>
      </w:r>
      <w:r>
        <w:t xml:space="preserve"> although it was billed the same way</w:t>
      </w:r>
      <w:r w:rsidR="008213B2">
        <w:t xml:space="preserve"> as it was to Medicaid/HFS</w:t>
      </w:r>
      <w:r>
        <w:t xml:space="preserve">.  </w:t>
      </w:r>
      <w:r w:rsidR="008213B2">
        <w:t>Direct questions</w:t>
      </w:r>
      <w:r>
        <w:t xml:space="preserve"> to a MAC </w:t>
      </w:r>
      <w:r w:rsidR="008213B2">
        <w:t xml:space="preserve">and </w:t>
      </w:r>
      <w:r>
        <w:t>elevate</w:t>
      </w:r>
      <w:r w:rsidR="007265E9">
        <w:t xml:space="preserve"> </w:t>
      </w:r>
      <w:r>
        <w:t>to a manager</w:t>
      </w:r>
      <w:r w:rsidR="008213B2">
        <w:t xml:space="preserve"> if needed</w:t>
      </w:r>
      <w:r>
        <w:t>.</w:t>
      </w:r>
    </w:p>
    <w:p w14:paraId="3D1AB03D" w14:textId="779DEF6F" w:rsidR="00193335" w:rsidRDefault="00193335" w:rsidP="00193335">
      <w:pPr>
        <w:pStyle w:val="Heading1"/>
      </w:pPr>
      <w:r>
        <w:t xml:space="preserve">Did you know? </w:t>
      </w:r>
    </w:p>
    <w:p w14:paraId="187F125C" w14:textId="5FC36F01" w:rsidR="00193335" w:rsidRPr="00193335" w:rsidRDefault="00193335" w:rsidP="00193335">
      <w:r>
        <w:t xml:space="preserve">Below are key considerations/nuances of billing that may be helpful in determining reimbursement. </w:t>
      </w:r>
    </w:p>
    <w:p w14:paraId="105F0AFB" w14:textId="10A57EDA" w:rsidR="00772FFE" w:rsidRPr="00750727" w:rsidRDefault="00750727" w:rsidP="00193335">
      <w:pPr>
        <w:pStyle w:val="ListParagraph"/>
        <w:numPr>
          <w:ilvl w:val="0"/>
          <w:numId w:val="8"/>
        </w:numPr>
      </w:pPr>
      <w:r>
        <w:rPr>
          <w:rFonts w:eastAsia="Times New Roman" w:cstheme="minorHAnsi"/>
          <w:bCs/>
          <w:kern w:val="36"/>
        </w:rPr>
        <w:t>Physician</w:t>
      </w:r>
      <w:r w:rsidR="00193335">
        <w:rPr>
          <w:rFonts w:eastAsia="Times New Roman" w:cstheme="minorHAnsi"/>
          <w:bCs/>
          <w:kern w:val="36"/>
        </w:rPr>
        <w:t>s</w:t>
      </w:r>
      <w:r>
        <w:rPr>
          <w:rFonts w:eastAsia="Times New Roman" w:cstheme="minorHAnsi"/>
          <w:bCs/>
          <w:kern w:val="36"/>
        </w:rPr>
        <w:t xml:space="preserve"> </w:t>
      </w:r>
      <w:r w:rsidR="00193335">
        <w:rPr>
          <w:rFonts w:eastAsia="Times New Roman" w:cstheme="minorHAnsi"/>
          <w:bCs/>
          <w:kern w:val="36"/>
        </w:rPr>
        <w:t>are</w:t>
      </w:r>
      <w:r>
        <w:rPr>
          <w:rFonts w:eastAsia="Times New Roman" w:cstheme="minorHAnsi"/>
          <w:bCs/>
          <w:kern w:val="36"/>
        </w:rPr>
        <w:t xml:space="preserve"> paid for the insertion</w:t>
      </w:r>
      <w:r w:rsidR="00193335">
        <w:rPr>
          <w:rFonts w:eastAsia="Times New Roman" w:cstheme="minorHAnsi"/>
          <w:bCs/>
          <w:kern w:val="36"/>
        </w:rPr>
        <w:t xml:space="preserve"> and</w:t>
      </w:r>
      <w:r>
        <w:rPr>
          <w:rFonts w:eastAsia="Times New Roman" w:cstheme="minorHAnsi"/>
          <w:bCs/>
          <w:kern w:val="36"/>
        </w:rPr>
        <w:t xml:space="preserve"> hospital</w:t>
      </w:r>
      <w:r w:rsidR="00193335">
        <w:rPr>
          <w:rFonts w:eastAsia="Times New Roman" w:cstheme="minorHAnsi"/>
          <w:bCs/>
          <w:kern w:val="36"/>
        </w:rPr>
        <w:t>s</w:t>
      </w:r>
      <w:r>
        <w:rPr>
          <w:rFonts w:eastAsia="Times New Roman" w:cstheme="minorHAnsi"/>
          <w:bCs/>
          <w:kern w:val="36"/>
        </w:rPr>
        <w:t xml:space="preserve"> </w:t>
      </w:r>
      <w:r w:rsidR="00193335">
        <w:rPr>
          <w:rFonts w:eastAsia="Times New Roman" w:cstheme="minorHAnsi"/>
          <w:bCs/>
          <w:kern w:val="36"/>
        </w:rPr>
        <w:t>are</w:t>
      </w:r>
      <w:r>
        <w:rPr>
          <w:rFonts w:eastAsia="Times New Roman" w:cstheme="minorHAnsi"/>
          <w:bCs/>
          <w:kern w:val="36"/>
        </w:rPr>
        <w:t xml:space="preserve"> paid for the LARC</w:t>
      </w:r>
      <w:r w:rsidR="00193335">
        <w:rPr>
          <w:rFonts w:eastAsia="Times New Roman" w:cstheme="minorHAnsi"/>
          <w:bCs/>
          <w:kern w:val="36"/>
        </w:rPr>
        <w:t xml:space="preserve"> device.</w:t>
      </w:r>
    </w:p>
    <w:p w14:paraId="51361E3A" w14:textId="77777777" w:rsidR="00193335" w:rsidRDefault="00193335" w:rsidP="00193335">
      <w:pPr>
        <w:pStyle w:val="ListParagraph"/>
        <w:numPr>
          <w:ilvl w:val="0"/>
          <w:numId w:val="8"/>
        </w:numPr>
      </w:pPr>
      <w:r>
        <w:t xml:space="preserve">Is the provider inserting the LARC a salaried physician of the hospital? If so, you can only bill insertion if the cost of the physician’s salary is note included in the hospital cost report. </w:t>
      </w:r>
    </w:p>
    <w:p w14:paraId="2E94AD37" w14:textId="54C8D522" w:rsidR="00546F33" w:rsidRPr="00193335" w:rsidRDefault="008213B2" w:rsidP="00193335">
      <w:pPr>
        <w:pStyle w:val="ListParagraph"/>
        <w:numPr>
          <w:ilvl w:val="0"/>
          <w:numId w:val="8"/>
        </w:numPr>
      </w:pPr>
      <w:r>
        <w:rPr>
          <w:rFonts w:eastAsia="Times New Roman" w:cstheme="minorHAnsi"/>
          <w:bCs/>
          <w:kern w:val="36"/>
        </w:rPr>
        <w:t xml:space="preserve">There are different billing procedures for </w:t>
      </w:r>
      <w:r w:rsidR="00750727">
        <w:rPr>
          <w:rFonts w:eastAsia="Times New Roman" w:cstheme="minorHAnsi"/>
          <w:bCs/>
          <w:kern w:val="36"/>
        </w:rPr>
        <w:t>340B Provider</w:t>
      </w:r>
      <w:r>
        <w:rPr>
          <w:rFonts w:eastAsia="Times New Roman" w:cstheme="minorHAnsi"/>
          <w:bCs/>
          <w:kern w:val="36"/>
        </w:rPr>
        <w:t>s</w:t>
      </w:r>
      <w:r w:rsidR="00750727">
        <w:rPr>
          <w:rFonts w:eastAsia="Times New Roman" w:cstheme="minorHAnsi"/>
          <w:bCs/>
          <w:kern w:val="36"/>
        </w:rPr>
        <w:t>. If the</w:t>
      </w:r>
      <w:bookmarkStart w:id="0" w:name="_GoBack"/>
      <w:bookmarkEnd w:id="0"/>
      <w:r w:rsidR="00750727">
        <w:rPr>
          <w:rFonts w:eastAsia="Times New Roman" w:cstheme="minorHAnsi"/>
          <w:bCs/>
          <w:kern w:val="36"/>
        </w:rPr>
        <w:t xml:space="preserve"> hospital has payment through 340B, they will bill their actual acquisition cost of the LARC + $35 dispensing fee + UD modifier + procedure code. If not a 340B provider, paid the fee on the fee schedule or the charge amount, whatever </w:t>
      </w:r>
      <w:r w:rsidR="00193335">
        <w:rPr>
          <w:rFonts w:eastAsia="Times New Roman" w:cstheme="minorHAnsi"/>
          <w:bCs/>
          <w:kern w:val="36"/>
        </w:rPr>
        <w:t xml:space="preserve">the remaining balance. </w:t>
      </w:r>
      <w:r w:rsidR="00750727">
        <w:rPr>
          <w:rFonts w:eastAsia="Times New Roman" w:cstheme="minorHAnsi"/>
          <w:bCs/>
          <w:kern w:val="36"/>
        </w:rPr>
        <w:t xml:space="preserve"> </w:t>
      </w:r>
    </w:p>
    <w:p w14:paraId="73ACAAE3" w14:textId="1BFE434B" w:rsidR="00546F33" w:rsidRDefault="00546F33" w:rsidP="00546F33">
      <w:pPr>
        <w:pStyle w:val="Heading1"/>
        <w:rPr>
          <w:rFonts w:eastAsia="Times New Roman"/>
        </w:rPr>
      </w:pPr>
      <w:r>
        <w:rPr>
          <w:rFonts w:eastAsia="Times New Roman"/>
        </w:rPr>
        <w:t>Detailed Billing Guidance</w:t>
      </w:r>
    </w:p>
    <w:p w14:paraId="0468422E" w14:textId="1D8E424A" w:rsidR="00546F33" w:rsidRPr="00546F33" w:rsidRDefault="00546F33" w:rsidP="00546F33">
      <w:pPr>
        <w:spacing w:after="0" w:line="240" w:lineRule="auto"/>
        <w:rPr>
          <w:rFonts w:eastAsia="Times New Roman" w:cstheme="minorHAnsi"/>
          <w:bCs/>
          <w:i/>
          <w:kern w:val="36"/>
        </w:rPr>
      </w:pPr>
      <w:r w:rsidRPr="00546F33">
        <w:rPr>
          <w:rFonts w:eastAsia="Times New Roman" w:cstheme="minorHAnsi"/>
          <w:bCs/>
          <w:i/>
          <w:kern w:val="36"/>
        </w:rPr>
        <w:t xml:space="preserve">See detailed steps below for </w:t>
      </w:r>
      <w:r w:rsidR="004664BA">
        <w:rPr>
          <w:rFonts w:eastAsia="Times New Roman" w:cstheme="minorHAnsi"/>
          <w:bCs/>
          <w:i/>
          <w:kern w:val="36"/>
        </w:rPr>
        <w:t xml:space="preserve">Traditional </w:t>
      </w:r>
      <w:r w:rsidRPr="00546F33">
        <w:rPr>
          <w:rFonts w:eastAsia="Times New Roman" w:cstheme="minorHAnsi"/>
          <w:bCs/>
          <w:i/>
          <w:kern w:val="36"/>
        </w:rPr>
        <w:t>Medicaid</w:t>
      </w:r>
      <w:r w:rsidR="004664BA">
        <w:rPr>
          <w:rFonts w:eastAsia="Times New Roman" w:cstheme="minorHAnsi"/>
          <w:bCs/>
          <w:i/>
          <w:kern w:val="36"/>
        </w:rPr>
        <w:t>/Medicaid FFS</w:t>
      </w:r>
      <w:r w:rsidRPr="00546F33">
        <w:rPr>
          <w:rFonts w:eastAsia="Times New Roman" w:cstheme="minorHAnsi"/>
          <w:bCs/>
          <w:i/>
          <w:kern w:val="36"/>
        </w:rPr>
        <w:t xml:space="preserve"> billing.</w:t>
      </w:r>
    </w:p>
    <w:p w14:paraId="2F982A46" w14:textId="77777777" w:rsidR="00546F33" w:rsidRDefault="00546F33" w:rsidP="00546F33">
      <w:pPr>
        <w:spacing w:after="0" w:line="240" w:lineRule="auto"/>
        <w:rPr>
          <w:rFonts w:eastAsia="Times New Roman" w:cstheme="minorHAnsi"/>
          <w:bCs/>
          <w:kern w:val="36"/>
        </w:rPr>
      </w:pPr>
    </w:p>
    <w:p w14:paraId="72CED691" w14:textId="22A6632F" w:rsidR="00546F33" w:rsidRPr="003B2CDD" w:rsidRDefault="00546F33" w:rsidP="003B2CDD">
      <w:pPr>
        <w:pStyle w:val="ListParagraph"/>
        <w:numPr>
          <w:ilvl w:val="0"/>
          <w:numId w:val="6"/>
        </w:numPr>
        <w:spacing w:after="200" w:line="276" w:lineRule="auto"/>
        <w:rPr>
          <w:rFonts w:cstheme="minorHAnsi"/>
          <w:lang w:val="en"/>
        </w:rPr>
      </w:pPr>
      <w:r w:rsidRPr="003B2CDD">
        <w:rPr>
          <w:rFonts w:cstheme="minorHAnsi"/>
          <w:lang w:val="en"/>
        </w:rPr>
        <w:t xml:space="preserve">A practitioner must order the device and document the insertion procedure in the hospital’s medical record as well as the practitioner’s medical record (there must be evidence of this procedure documented in the hospital’s EMR). </w:t>
      </w:r>
    </w:p>
    <w:p w14:paraId="1E98BAD6" w14:textId="5BF8E4B5" w:rsidR="00546F33" w:rsidRPr="003B2CDD" w:rsidRDefault="00546F33" w:rsidP="003B2CDD">
      <w:pPr>
        <w:pStyle w:val="ListParagraph"/>
        <w:numPr>
          <w:ilvl w:val="0"/>
          <w:numId w:val="6"/>
        </w:numPr>
        <w:spacing w:after="200" w:line="276" w:lineRule="auto"/>
        <w:rPr>
          <w:rFonts w:cstheme="minorHAnsi"/>
        </w:rPr>
      </w:pPr>
      <w:r w:rsidRPr="003B2CDD">
        <w:rPr>
          <w:rFonts w:cstheme="minorHAnsi"/>
        </w:rPr>
        <w:t xml:space="preserve">Practitioners not salaried by the hospital may bill the appropriate </w:t>
      </w:r>
      <w:r w:rsidRPr="003B2CDD">
        <w:rPr>
          <w:rFonts w:cstheme="minorHAnsi"/>
          <w:color w:val="C00000"/>
        </w:rPr>
        <w:t>CPT</w:t>
      </w:r>
      <w:r w:rsidRPr="003B2CDD">
        <w:rPr>
          <w:rFonts w:cstheme="minorHAnsi"/>
        </w:rPr>
        <w:t xml:space="preserve"> (common procedural terminology) code for the LARC insertion in addition to their delivery charge using his/her </w:t>
      </w:r>
      <w:r w:rsidRPr="003B2CDD">
        <w:rPr>
          <w:rFonts w:cstheme="minorHAnsi"/>
          <w:color w:val="7030A0"/>
        </w:rPr>
        <w:t>individual NPI</w:t>
      </w:r>
      <w:r w:rsidRPr="003B2CDD">
        <w:rPr>
          <w:rFonts w:cstheme="minorHAnsi"/>
        </w:rPr>
        <w:t xml:space="preserve">. (National Provider Identification).  Every billing entity (person or facility) has their own NPI. If they are credentialed with the hospital, the billing team must know the NPI.  </w:t>
      </w:r>
      <w:r w:rsidR="00AA3505">
        <w:rPr>
          <w:rFonts w:cstheme="minorHAnsi"/>
        </w:rPr>
        <w:t xml:space="preserve">NPIs are searchable using the NPPES NPI Registry. </w:t>
      </w:r>
    </w:p>
    <w:p w14:paraId="37C75E7A" w14:textId="4EB1F903" w:rsidR="00546F33" w:rsidRPr="003B2CDD" w:rsidRDefault="00546F33" w:rsidP="003B2CDD">
      <w:pPr>
        <w:pStyle w:val="ListParagraph"/>
        <w:numPr>
          <w:ilvl w:val="0"/>
          <w:numId w:val="6"/>
        </w:numPr>
        <w:spacing w:after="200" w:line="276" w:lineRule="auto"/>
        <w:rPr>
          <w:rFonts w:cstheme="minorHAnsi"/>
          <w:lang w:val="en"/>
        </w:rPr>
      </w:pPr>
      <w:r w:rsidRPr="003B2CDD">
        <w:rPr>
          <w:rFonts w:cstheme="minorHAnsi"/>
          <w:lang w:val="en"/>
        </w:rPr>
        <w:t xml:space="preserve">The hospital must use its </w:t>
      </w:r>
      <w:r w:rsidRPr="003B2CDD">
        <w:rPr>
          <w:rFonts w:cstheme="minorHAnsi"/>
          <w:color w:val="7030A0"/>
          <w:lang w:val="en"/>
        </w:rPr>
        <w:t xml:space="preserve">fee-for-service/facility NPI </w:t>
      </w:r>
      <w:r w:rsidRPr="003B2CDD">
        <w:rPr>
          <w:rFonts w:cstheme="minorHAnsi"/>
          <w:lang w:val="en"/>
        </w:rPr>
        <w:t>to bill the appropriate device or implant on the HFS 2360 paper claim form OR electronically</w:t>
      </w:r>
      <w:r w:rsidR="00AA3505">
        <w:rPr>
          <w:rFonts w:cstheme="minorHAnsi"/>
          <w:lang w:val="en"/>
        </w:rPr>
        <w:t xml:space="preserve"> </w:t>
      </w:r>
      <w:r w:rsidR="004664BA">
        <w:rPr>
          <w:rFonts w:cstheme="minorHAnsi"/>
          <w:lang w:val="en"/>
        </w:rPr>
        <w:t xml:space="preserve">(preferred) </w:t>
      </w:r>
      <w:r w:rsidR="00AA3505">
        <w:rPr>
          <w:rFonts w:cstheme="minorHAnsi"/>
          <w:lang w:val="en"/>
        </w:rPr>
        <w:t xml:space="preserve">via the 837P claim transaction. </w:t>
      </w:r>
    </w:p>
    <w:p w14:paraId="76804B27" w14:textId="647127A9" w:rsidR="00546F33" w:rsidRPr="003B2CDD" w:rsidRDefault="00546F33" w:rsidP="003B2CDD">
      <w:pPr>
        <w:pStyle w:val="ListParagraph"/>
        <w:numPr>
          <w:ilvl w:val="0"/>
          <w:numId w:val="6"/>
        </w:numPr>
        <w:spacing w:after="200" w:line="276" w:lineRule="auto"/>
        <w:rPr>
          <w:rFonts w:cstheme="minorHAnsi"/>
          <w:lang w:val="en"/>
        </w:rPr>
      </w:pPr>
      <w:r w:rsidRPr="003B2CDD">
        <w:rPr>
          <w:rFonts w:cstheme="minorHAnsi"/>
          <w:lang w:val="en"/>
        </w:rPr>
        <w:t xml:space="preserve">The hospital claim must identify the </w:t>
      </w:r>
      <w:r w:rsidRPr="003B2CDD">
        <w:rPr>
          <w:rFonts w:cstheme="minorHAnsi"/>
          <w:color w:val="002060"/>
          <w:lang w:val="en"/>
        </w:rPr>
        <w:t>NDC</w:t>
      </w:r>
      <w:r w:rsidRPr="003B2CDD">
        <w:rPr>
          <w:rFonts w:cstheme="minorHAnsi"/>
          <w:lang w:val="en"/>
        </w:rPr>
        <w:t xml:space="preserve"> (National Drug Code) for the specific device following the guidelines posted in the Chapter 200, Practitioner Handbook, </w:t>
      </w:r>
      <w:r w:rsidRPr="003B2CDD">
        <w:rPr>
          <w:rFonts w:cstheme="minorHAnsi"/>
          <w:color w:val="0563C1"/>
          <w:u w:val="single"/>
          <w:lang w:val="en"/>
        </w:rPr>
        <w:t>Appendix A-8, NDC Billing Instructions.</w:t>
      </w:r>
      <w:r w:rsidRPr="003B2CDD">
        <w:rPr>
          <w:rFonts w:cstheme="minorHAnsi"/>
          <w:lang w:val="en"/>
        </w:rPr>
        <w:t xml:space="preserve">  The NDC is usually a 11-digit number and a “drug” may have several codes, but it’s nationally assigned.  The hospital should bill for the device using a </w:t>
      </w:r>
      <w:r w:rsidRPr="003B2CDD">
        <w:rPr>
          <w:rFonts w:cstheme="minorHAnsi"/>
          <w:color w:val="ED7D31" w:themeColor="accent2"/>
          <w:lang w:val="en"/>
        </w:rPr>
        <w:t xml:space="preserve">J Code </w:t>
      </w:r>
      <w:r w:rsidRPr="003B2CDD">
        <w:rPr>
          <w:rFonts w:cstheme="minorHAnsi"/>
          <w:lang w:val="en"/>
        </w:rPr>
        <w:t xml:space="preserve">which is a group of drugs administered other than the oral route. All IPLARC devices are billed with </w:t>
      </w:r>
      <w:r w:rsidRPr="003B2CDD">
        <w:rPr>
          <w:rFonts w:cstheme="minorHAnsi"/>
          <w:color w:val="ED7D31" w:themeColor="accent2"/>
          <w:lang w:val="en"/>
        </w:rPr>
        <w:t>J codes</w:t>
      </w:r>
      <w:r w:rsidRPr="003B2CDD">
        <w:rPr>
          <w:rFonts w:cstheme="minorHAnsi"/>
          <w:lang w:val="en"/>
        </w:rPr>
        <w:t xml:space="preserve">.  The </w:t>
      </w:r>
      <w:r w:rsidRPr="003B2CDD">
        <w:rPr>
          <w:rFonts w:cstheme="minorHAnsi"/>
          <w:color w:val="ED7D31" w:themeColor="accent2"/>
          <w:lang w:val="en"/>
        </w:rPr>
        <w:t>J code</w:t>
      </w:r>
      <w:r w:rsidRPr="003B2CDD">
        <w:rPr>
          <w:rFonts w:cstheme="minorHAnsi"/>
          <w:lang w:val="en"/>
        </w:rPr>
        <w:t xml:space="preserve"> is often under the umbrella term called a </w:t>
      </w:r>
      <w:r w:rsidRPr="003B2CDD">
        <w:rPr>
          <w:rFonts w:cstheme="minorHAnsi"/>
          <w:color w:val="ED7D31" w:themeColor="accent2"/>
          <w:lang w:val="en"/>
        </w:rPr>
        <w:t>HCPCS</w:t>
      </w:r>
      <w:r w:rsidRPr="003B2CDD">
        <w:rPr>
          <w:rFonts w:cstheme="minorHAnsi"/>
          <w:lang w:val="en"/>
        </w:rPr>
        <w:t xml:space="preserve"> (Healthcare Common Procedure Coding System “hick-picks”) which is a standardized coding system to identify products and supplies. </w:t>
      </w:r>
    </w:p>
    <w:p w14:paraId="536631DC" w14:textId="507F84C9" w:rsidR="00546F33" w:rsidRPr="003B2CDD" w:rsidRDefault="00546F33" w:rsidP="003B2CDD">
      <w:pPr>
        <w:pStyle w:val="ListParagraph"/>
        <w:numPr>
          <w:ilvl w:val="0"/>
          <w:numId w:val="6"/>
        </w:numPr>
        <w:spacing w:after="200" w:line="276" w:lineRule="auto"/>
        <w:rPr>
          <w:rFonts w:cstheme="minorHAnsi"/>
          <w:lang w:val="en"/>
        </w:rPr>
      </w:pPr>
      <w:r w:rsidRPr="003B2CDD">
        <w:rPr>
          <w:rFonts w:cstheme="minorHAnsi"/>
          <w:lang w:val="en"/>
        </w:rPr>
        <w:t xml:space="preserve">The hospital must include the appropriate </w:t>
      </w:r>
      <w:r w:rsidRPr="003B2CDD">
        <w:rPr>
          <w:rFonts w:cstheme="minorHAnsi"/>
          <w:color w:val="70AD47" w:themeColor="accent6"/>
          <w:lang w:val="en"/>
        </w:rPr>
        <w:t xml:space="preserve">ICD-10 </w:t>
      </w:r>
      <w:r w:rsidR="00AA3505" w:rsidRPr="00AA3505">
        <w:rPr>
          <w:rFonts w:cstheme="minorHAnsi"/>
          <w:lang w:val="en"/>
        </w:rPr>
        <w:t xml:space="preserve">diagnosis code. </w:t>
      </w:r>
    </w:p>
    <w:p w14:paraId="10CAD52C" w14:textId="4716055C" w:rsidR="00546F33" w:rsidRPr="003B2CDD" w:rsidRDefault="00546F33" w:rsidP="003B2CDD">
      <w:pPr>
        <w:pStyle w:val="ListParagraph"/>
        <w:numPr>
          <w:ilvl w:val="0"/>
          <w:numId w:val="6"/>
        </w:numPr>
        <w:spacing w:after="200" w:line="276" w:lineRule="auto"/>
        <w:rPr>
          <w:rFonts w:cstheme="minorHAnsi"/>
          <w:lang w:val="en"/>
        </w:rPr>
      </w:pPr>
      <w:r w:rsidRPr="003B2CDD">
        <w:rPr>
          <w:rFonts w:cstheme="minorHAnsi"/>
          <w:lang w:val="en"/>
        </w:rPr>
        <w:t xml:space="preserve">The </w:t>
      </w:r>
      <w:r w:rsidRPr="003B2CDD">
        <w:rPr>
          <w:rFonts w:cstheme="minorHAnsi"/>
          <w:color w:val="7030A0"/>
          <w:lang w:val="en"/>
        </w:rPr>
        <w:t xml:space="preserve">place of service (POS) </w:t>
      </w:r>
      <w:r w:rsidRPr="003B2CDD">
        <w:rPr>
          <w:rFonts w:cstheme="minorHAnsi"/>
          <w:lang w:val="en"/>
        </w:rPr>
        <w:t xml:space="preserve">should be designated as </w:t>
      </w:r>
      <w:r w:rsidRPr="003B2CDD">
        <w:rPr>
          <w:rFonts w:cstheme="minorHAnsi"/>
          <w:b/>
          <w:bCs/>
          <w:color w:val="7030A0"/>
          <w:lang w:val="en"/>
        </w:rPr>
        <w:t>in-patient hospital</w:t>
      </w:r>
      <w:r w:rsidR="00AA3505" w:rsidRPr="00AA3505">
        <w:rPr>
          <w:rFonts w:cstheme="minorHAnsi"/>
          <w:bCs/>
          <w:lang w:val="en"/>
        </w:rPr>
        <w:t>, 21,</w:t>
      </w:r>
      <w:r w:rsidRPr="00AA3505">
        <w:rPr>
          <w:rFonts w:cstheme="minorHAnsi"/>
          <w:b/>
          <w:bCs/>
          <w:lang w:val="en"/>
        </w:rPr>
        <w:t xml:space="preserve"> </w:t>
      </w:r>
      <w:r w:rsidRPr="003B2CDD">
        <w:rPr>
          <w:rFonts w:cstheme="minorHAnsi"/>
          <w:lang w:val="en"/>
        </w:rPr>
        <w:t>on the claim.</w:t>
      </w:r>
    </w:p>
    <w:p w14:paraId="66ADE216" w14:textId="77777777" w:rsidR="00546F33" w:rsidRPr="00546F33" w:rsidRDefault="00546F33" w:rsidP="00546F33">
      <w:pPr>
        <w:spacing w:after="0" w:line="240" w:lineRule="auto"/>
        <w:rPr>
          <w:rFonts w:eastAsia="Times New Roman" w:cstheme="minorHAnsi"/>
          <w:bCs/>
          <w:kern w:val="36"/>
        </w:rPr>
      </w:pPr>
    </w:p>
    <w:sectPr w:rsidR="00546F33" w:rsidRPr="00546F33">
      <w:headerReference w:type="default" r:id="rId16"/>
      <w:footerReference w:type="default" r:id="rId1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67AB1C" w16cid:durableId="1EF19A6B"/>
  <w16cid:commentId w16cid:paraId="1D7A44AA" w16cid:durableId="1EF19AD2"/>
  <w16cid:commentId w16cid:paraId="3AAE471F" w16cid:durableId="1EF19A6C"/>
  <w16cid:commentId w16cid:paraId="6FA998DE" w16cid:durableId="1EF19B9B"/>
  <w16cid:commentId w16cid:paraId="3A1BFEBB" w16cid:durableId="1EF19A6D"/>
  <w16cid:commentId w16cid:paraId="15ED0EE4" w16cid:durableId="1EF19C20"/>
  <w16cid:commentId w16cid:paraId="7B8E1E9D" w16cid:durableId="1EF19C84"/>
  <w16cid:commentId w16cid:paraId="57F22871" w16cid:durableId="1EF19A6E"/>
  <w16cid:commentId w16cid:paraId="1C254B68" w16cid:durableId="1EF19CE9"/>
  <w16cid:commentId w16cid:paraId="6FC64D84" w16cid:durableId="1EF19D4A"/>
  <w16cid:commentId w16cid:paraId="6EC9DDA0" w16cid:durableId="1EF19D4B"/>
  <w16cid:commentId w16cid:paraId="76067FB0" w16cid:durableId="1EF19A6F"/>
  <w16cid:commentId w16cid:paraId="50839731" w16cid:durableId="1EF19A70"/>
  <w16cid:commentId w16cid:paraId="00D57421" w16cid:durableId="1EF19D88"/>
  <w16cid:commentId w16cid:paraId="05364F7D" w16cid:durableId="1EF19A71"/>
  <w16cid:commentId w16cid:paraId="3B3E28DE" w16cid:durableId="1EF19DC4"/>
  <w16cid:commentId w16cid:paraId="08943744" w16cid:durableId="1EF19E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71DCB" w14:textId="77777777" w:rsidR="00085996" w:rsidRDefault="00085996" w:rsidP="00EF7907">
      <w:pPr>
        <w:spacing w:after="0" w:line="240" w:lineRule="auto"/>
      </w:pPr>
      <w:r>
        <w:separator/>
      </w:r>
    </w:p>
  </w:endnote>
  <w:endnote w:type="continuationSeparator" w:id="0">
    <w:p w14:paraId="3ACCC9F1" w14:textId="77777777" w:rsidR="00085996" w:rsidRDefault="00085996" w:rsidP="00EF7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1152D" w14:textId="77777777" w:rsidR="00835CB2" w:rsidRDefault="00835CB2">
    <w:pPr>
      <w:pStyle w:val="Footer"/>
      <w:jc w:val="right"/>
    </w:pPr>
  </w:p>
  <w:p w14:paraId="3111EC50" w14:textId="6A3D9111" w:rsidR="00835CB2" w:rsidRDefault="00141C7B">
    <w:pPr>
      <w:pStyle w:val="Footer"/>
      <w:jc w:val="right"/>
    </w:pPr>
    <w:sdt>
      <w:sdtPr>
        <w:id w:val="128138011"/>
        <w:docPartObj>
          <w:docPartGallery w:val="Page Numbers (Bottom of Page)"/>
          <w:docPartUnique/>
        </w:docPartObj>
      </w:sdtPr>
      <w:sdtEndPr/>
      <w:sdtContent>
        <w:sdt>
          <w:sdtPr>
            <w:id w:val="-1769616900"/>
            <w:docPartObj>
              <w:docPartGallery w:val="Page Numbers (Top of Page)"/>
              <w:docPartUnique/>
            </w:docPartObj>
          </w:sdtPr>
          <w:sdtEndPr/>
          <w:sdtContent>
            <w:r w:rsidR="00835CB2">
              <w:t xml:space="preserve">Page </w:t>
            </w:r>
            <w:r w:rsidR="00835CB2">
              <w:rPr>
                <w:b/>
                <w:bCs/>
                <w:sz w:val="24"/>
                <w:szCs w:val="24"/>
              </w:rPr>
              <w:fldChar w:fldCharType="begin"/>
            </w:r>
            <w:r w:rsidR="00835CB2">
              <w:rPr>
                <w:b/>
                <w:bCs/>
              </w:rPr>
              <w:instrText xml:space="preserve"> PAGE </w:instrText>
            </w:r>
            <w:r w:rsidR="00835CB2">
              <w:rPr>
                <w:b/>
                <w:bCs/>
                <w:sz w:val="24"/>
                <w:szCs w:val="24"/>
              </w:rPr>
              <w:fldChar w:fldCharType="separate"/>
            </w:r>
            <w:r>
              <w:rPr>
                <w:b/>
                <w:bCs/>
                <w:noProof/>
              </w:rPr>
              <w:t>4</w:t>
            </w:r>
            <w:r w:rsidR="00835CB2">
              <w:rPr>
                <w:b/>
                <w:bCs/>
                <w:sz w:val="24"/>
                <w:szCs w:val="24"/>
              </w:rPr>
              <w:fldChar w:fldCharType="end"/>
            </w:r>
            <w:r w:rsidR="00835CB2">
              <w:t xml:space="preserve"> of </w:t>
            </w:r>
            <w:r w:rsidR="00835CB2">
              <w:rPr>
                <w:b/>
                <w:bCs/>
                <w:sz w:val="24"/>
                <w:szCs w:val="24"/>
              </w:rPr>
              <w:fldChar w:fldCharType="begin"/>
            </w:r>
            <w:r w:rsidR="00835CB2">
              <w:rPr>
                <w:b/>
                <w:bCs/>
              </w:rPr>
              <w:instrText xml:space="preserve"> NUMPAGES  </w:instrText>
            </w:r>
            <w:r w:rsidR="00835CB2">
              <w:rPr>
                <w:b/>
                <w:bCs/>
                <w:sz w:val="24"/>
                <w:szCs w:val="24"/>
              </w:rPr>
              <w:fldChar w:fldCharType="separate"/>
            </w:r>
            <w:r>
              <w:rPr>
                <w:b/>
                <w:bCs/>
                <w:noProof/>
              </w:rPr>
              <w:t>4</w:t>
            </w:r>
            <w:r w:rsidR="00835CB2">
              <w:rPr>
                <w:b/>
                <w:bCs/>
                <w:sz w:val="24"/>
                <w:szCs w:val="24"/>
              </w:rPr>
              <w:fldChar w:fldCharType="end"/>
            </w:r>
          </w:sdtContent>
        </w:sdt>
      </w:sdtContent>
    </w:sdt>
  </w:p>
  <w:p w14:paraId="486C80FC" w14:textId="62FAFE44" w:rsidR="00835CB2" w:rsidRDefault="00AA3505" w:rsidP="00835CB2">
    <w:pPr>
      <w:pStyle w:val="Footer"/>
      <w:jc w:val="right"/>
      <w:rPr>
        <w:i/>
      </w:rPr>
    </w:pPr>
    <w:r>
      <w:rPr>
        <w:i/>
      </w:rPr>
      <w:t>v1 | 7/20</w:t>
    </w:r>
    <w:r w:rsidR="00835CB2" w:rsidRPr="00835CB2">
      <w:rPr>
        <w:i/>
      </w:rPr>
      <w:t>/2018</w:t>
    </w:r>
  </w:p>
  <w:p w14:paraId="2F9E1F7B" w14:textId="744A35AB" w:rsidR="006C34B9" w:rsidRPr="006C34B9" w:rsidRDefault="006C34B9" w:rsidP="00835CB2">
    <w:pPr>
      <w:pStyle w:val="Footer"/>
      <w:jc w:val="right"/>
    </w:pPr>
    <w:r>
      <w:t>IPLARC: Medicaid Billing/Coding &amp; Reimbursement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EB50A" w14:textId="77777777" w:rsidR="00085996" w:rsidRDefault="00085996" w:rsidP="00EF7907">
      <w:pPr>
        <w:spacing w:after="0" w:line="240" w:lineRule="auto"/>
      </w:pPr>
      <w:r>
        <w:separator/>
      </w:r>
    </w:p>
  </w:footnote>
  <w:footnote w:type="continuationSeparator" w:id="0">
    <w:p w14:paraId="74962965" w14:textId="77777777" w:rsidR="00085996" w:rsidRDefault="00085996" w:rsidP="00EF7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E1C78" w14:textId="4AFFCC38" w:rsidR="00117262" w:rsidRDefault="001172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D6381"/>
    <w:multiLevelType w:val="hybridMultilevel"/>
    <w:tmpl w:val="35485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C1298"/>
    <w:multiLevelType w:val="hybridMultilevel"/>
    <w:tmpl w:val="2082649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11D80"/>
    <w:multiLevelType w:val="hybridMultilevel"/>
    <w:tmpl w:val="0B88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522BB"/>
    <w:multiLevelType w:val="hybridMultilevel"/>
    <w:tmpl w:val="55A04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D4D5C"/>
    <w:multiLevelType w:val="hybridMultilevel"/>
    <w:tmpl w:val="F0CA3B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6179A2"/>
    <w:multiLevelType w:val="hybridMultilevel"/>
    <w:tmpl w:val="D1845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73687A"/>
    <w:multiLevelType w:val="hybridMultilevel"/>
    <w:tmpl w:val="974A830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4469E"/>
    <w:multiLevelType w:val="hybridMultilevel"/>
    <w:tmpl w:val="35485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96DB7"/>
    <w:multiLevelType w:val="hybridMultilevel"/>
    <w:tmpl w:val="AE48A2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211E7"/>
    <w:multiLevelType w:val="hybridMultilevel"/>
    <w:tmpl w:val="16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610E2C"/>
    <w:multiLevelType w:val="hybridMultilevel"/>
    <w:tmpl w:val="DC926D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DE2BA7"/>
    <w:multiLevelType w:val="hybridMultilevel"/>
    <w:tmpl w:val="B45E2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84122"/>
    <w:multiLevelType w:val="hybridMultilevel"/>
    <w:tmpl w:val="D16E1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2"/>
  </w:num>
  <w:num w:numId="4">
    <w:abstractNumId w:val="3"/>
  </w:num>
  <w:num w:numId="5">
    <w:abstractNumId w:val="5"/>
  </w:num>
  <w:num w:numId="6">
    <w:abstractNumId w:val="11"/>
  </w:num>
  <w:num w:numId="7">
    <w:abstractNumId w:val="2"/>
  </w:num>
  <w:num w:numId="8">
    <w:abstractNumId w:val="0"/>
  </w:num>
  <w:num w:numId="9">
    <w:abstractNumId w:val="9"/>
  </w:num>
  <w:num w:numId="10">
    <w:abstractNumId w:val="1"/>
  </w:num>
  <w:num w:numId="11">
    <w:abstractNumId w:val="4"/>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60"/>
    <w:rsid w:val="00085996"/>
    <w:rsid w:val="00106895"/>
    <w:rsid w:val="00117262"/>
    <w:rsid w:val="00141C7B"/>
    <w:rsid w:val="00143E49"/>
    <w:rsid w:val="00156252"/>
    <w:rsid w:val="00193335"/>
    <w:rsid w:val="001B7491"/>
    <w:rsid w:val="00233AC7"/>
    <w:rsid w:val="00257A43"/>
    <w:rsid w:val="002820A9"/>
    <w:rsid w:val="002909DF"/>
    <w:rsid w:val="002F3F24"/>
    <w:rsid w:val="003B2CDD"/>
    <w:rsid w:val="004453AF"/>
    <w:rsid w:val="004664BA"/>
    <w:rsid w:val="004A5EB6"/>
    <w:rsid w:val="004B2D76"/>
    <w:rsid w:val="004D38A9"/>
    <w:rsid w:val="00546F33"/>
    <w:rsid w:val="00565D84"/>
    <w:rsid w:val="005B3AF0"/>
    <w:rsid w:val="00603706"/>
    <w:rsid w:val="00677504"/>
    <w:rsid w:val="006C34B9"/>
    <w:rsid w:val="007265E9"/>
    <w:rsid w:val="00750727"/>
    <w:rsid w:val="00772FFE"/>
    <w:rsid w:val="00783E99"/>
    <w:rsid w:val="00804988"/>
    <w:rsid w:val="00817DC8"/>
    <w:rsid w:val="008213B2"/>
    <w:rsid w:val="00835CB2"/>
    <w:rsid w:val="008660FD"/>
    <w:rsid w:val="00881399"/>
    <w:rsid w:val="008B20B3"/>
    <w:rsid w:val="00910199"/>
    <w:rsid w:val="009225AA"/>
    <w:rsid w:val="009B2E9D"/>
    <w:rsid w:val="00A10C97"/>
    <w:rsid w:val="00A15FD2"/>
    <w:rsid w:val="00A24260"/>
    <w:rsid w:val="00A32DA4"/>
    <w:rsid w:val="00AA3505"/>
    <w:rsid w:val="00AF1F81"/>
    <w:rsid w:val="00AF559B"/>
    <w:rsid w:val="00C05862"/>
    <w:rsid w:val="00C605D7"/>
    <w:rsid w:val="00C86848"/>
    <w:rsid w:val="00CE215B"/>
    <w:rsid w:val="00CE767E"/>
    <w:rsid w:val="00D64002"/>
    <w:rsid w:val="00D80F03"/>
    <w:rsid w:val="00DD2020"/>
    <w:rsid w:val="00E52B23"/>
    <w:rsid w:val="00E57763"/>
    <w:rsid w:val="00E90280"/>
    <w:rsid w:val="00EF7907"/>
    <w:rsid w:val="00F91CBB"/>
    <w:rsid w:val="00F92133"/>
    <w:rsid w:val="00FD0820"/>
    <w:rsid w:val="00FF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4FD69"/>
  <w15:chartTrackingRefBased/>
  <w15:docId w15:val="{B806ACCC-6C13-4362-A50A-88925809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42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42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260"/>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2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4260"/>
    <w:pPr>
      <w:spacing w:after="0" w:line="240" w:lineRule="auto"/>
    </w:pPr>
  </w:style>
  <w:style w:type="character" w:customStyle="1" w:styleId="Heading1Char">
    <w:name w:val="Heading 1 Char"/>
    <w:basedOn w:val="DefaultParagraphFont"/>
    <w:link w:val="Heading1"/>
    <w:uiPriority w:val="9"/>
    <w:rsid w:val="00A2426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F7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907"/>
  </w:style>
  <w:style w:type="paragraph" w:styleId="Footer">
    <w:name w:val="footer"/>
    <w:basedOn w:val="Normal"/>
    <w:link w:val="FooterChar"/>
    <w:uiPriority w:val="99"/>
    <w:unhideWhenUsed/>
    <w:rsid w:val="00EF7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907"/>
  </w:style>
  <w:style w:type="paragraph" w:styleId="ListParagraph">
    <w:name w:val="List Paragraph"/>
    <w:basedOn w:val="Normal"/>
    <w:uiPriority w:val="34"/>
    <w:qFormat/>
    <w:rsid w:val="00EF7907"/>
    <w:pPr>
      <w:ind w:left="720"/>
      <w:contextualSpacing/>
    </w:pPr>
  </w:style>
  <w:style w:type="character" w:styleId="CommentReference">
    <w:name w:val="annotation reference"/>
    <w:basedOn w:val="DefaultParagraphFont"/>
    <w:uiPriority w:val="99"/>
    <w:semiHidden/>
    <w:unhideWhenUsed/>
    <w:rsid w:val="00AF559B"/>
    <w:rPr>
      <w:sz w:val="16"/>
      <w:szCs w:val="16"/>
    </w:rPr>
  </w:style>
  <w:style w:type="paragraph" w:styleId="CommentText">
    <w:name w:val="annotation text"/>
    <w:basedOn w:val="Normal"/>
    <w:link w:val="CommentTextChar"/>
    <w:uiPriority w:val="99"/>
    <w:semiHidden/>
    <w:unhideWhenUsed/>
    <w:rsid w:val="00AF559B"/>
    <w:pPr>
      <w:spacing w:line="240" w:lineRule="auto"/>
    </w:pPr>
    <w:rPr>
      <w:sz w:val="20"/>
      <w:szCs w:val="20"/>
    </w:rPr>
  </w:style>
  <w:style w:type="character" w:customStyle="1" w:styleId="CommentTextChar">
    <w:name w:val="Comment Text Char"/>
    <w:basedOn w:val="DefaultParagraphFont"/>
    <w:link w:val="CommentText"/>
    <w:uiPriority w:val="99"/>
    <w:semiHidden/>
    <w:rsid w:val="00AF559B"/>
    <w:rPr>
      <w:sz w:val="20"/>
      <w:szCs w:val="20"/>
    </w:rPr>
  </w:style>
  <w:style w:type="paragraph" w:styleId="CommentSubject">
    <w:name w:val="annotation subject"/>
    <w:basedOn w:val="CommentText"/>
    <w:next w:val="CommentText"/>
    <w:link w:val="CommentSubjectChar"/>
    <w:uiPriority w:val="99"/>
    <w:semiHidden/>
    <w:unhideWhenUsed/>
    <w:rsid w:val="00AF559B"/>
    <w:rPr>
      <w:b/>
      <w:bCs/>
    </w:rPr>
  </w:style>
  <w:style w:type="character" w:customStyle="1" w:styleId="CommentSubjectChar">
    <w:name w:val="Comment Subject Char"/>
    <w:basedOn w:val="CommentTextChar"/>
    <w:link w:val="CommentSubject"/>
    <w:uiPriority w:val="99"/>
    <w:semiHidden/>
    <w:rsid w:val="00AF559B"/>
    <w:rPr>
      <w:b/>
      <w:bCs/>
      <w:sz w:val="20"/>
      <w:szCs w:val="20"/>
    </w:rPr>
  </w:style>
  <w:style w:type="paragraph" w:styleId="BalloonText">
    <w:name w:val="Balloon Text"/>
    <w:basedOn w:val="Normal"/>
    <w:link w:val="BalloonTextChar"/>
    <w:uiPriority w:val="99"/>
    <w:semiHidden/>
    <w:unhideWhenUsed/>
    <w:rsid w:val="00AF5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59B"/>
    <w:rPr>
      <w:rFonts w:ascii="Segoe UI" w:hAnsi="Segoe UI" w:cs="Segoe UI"/>
      <w:sz w:val="18"/>
      <w:szCs w:val="18"/>
    </w:rPr>
  </w:style>
  <w:style w:type="character" w:styleId="Hyperlink">
    <w:name w:val="Hyperlink"/>
    <w:basedOn w:val="DefaultParagraphFont"/>
    <w:uiPriority w:val="99"/>
    <w:unhideWhenUsed/>
    <w:rsid w:val="00F91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llinois.gov/hfs/MedicalProviders/EDI/medi/Pages/GettingStarted.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iamhp.net/page-18114" TargetMode="External"/><Relationship Id="rId23" Type="http://schemas.microsoft.com/office/2016/09/relationships/commentsIds" Target="commentsIds.xml"/><Relationship Id="rId10" Type="http://schemas.openxmlformats.org/officeDocument/2006/relationships/hyperlink" Target="https://www.illinois.gov/hfs/MedicalProviders/EDI/medi/Pages/GettingStarted.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llinois.gov/hfs/SiteCollectionDocuments/52318PractitionerFeeSchedule.pdf" TargetMode="External"/><Relationship Id="rId14" Type="http://schemas.openxmlformats.org/officeDocument/2006/relationships/hyperlink" Target="mailto:info@ilpq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FD9B0-4308-4308-9328-B7C50D320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Renae Young</dc:creator>
  <cp:keywords/>
  <dc:description/>
  <cp:lastModifiedBy>Danielle Renae Young</cp:lastModifiedBy>
  <cp:revision>3</cp:revision>
  <dcterms:created xsi:type="dcterms:W3CDTF">2018-07-20T20:03:00Z</dcterms:created>
  <dcterms:modified xsi:type="dcterms:W3CDTF">2018-07-20T20:23:00Z</dcterms:modified>
</cp:coreProperties>
</file>