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22985" w14:textId="77777777" w:rsidR="00AE7127" w:rsidRPr="002D4290" w:rsidRDefault="00AE7127" w:rsidP="00AE7127">
      <w:pPr>
        <w:ind w:left="0"/>
        <w:rPr>
          <w:sz w:val="2"/>
          <w:szCs w:val="24"/>
        </w:rPr>
      </w:pPr>
    </w:p>
    <w:p w14:paraId="00F1AC9F" w14:textId="52938996" w:rsidR="002D1225" w:rsidRPr="002D4290" w:rsidRDefault="002D1225" w:rsidP="00AE7127">
      <w:pPr>
        <w:ind w:left="0"/>
        <w:jc w:val="center"/>
        <w:rPr>
          <w:rFonts w:cstheme="minorHAnsi"/>
        </w:rPr>
      </w:pPr>
      <w:r w:rsidRPr="002D4290">
        <w:rPr>
          <w:rFonts w:cstheme="minorHAnsi"/>
        </w:rPr>
        <w:t>Use this worksheet (checklist) to help de</w:t>
      </w:r>
      <w:r w:rsidR="0024491A" w:rsidRPr="002D4290">
        <w:rPr>
          <w:rFonts w:cstheme="minorHAnsi"/>
        </w:rPr>
        <w:t xml:space="preserve">termine if your current </w:t>
      </w:r>
      <w:r w:rsidR="001F568F" w:rsidRPr="002D4290">
        <w:rPr>
          <w:rFonts w:cstheme="minorHAnsi"/>
        </w:rPr>
        <w:t xml:space="preserve">Labor and Delivery </w:t>
      </w:r>
      <w:r w:rsidR="0024491A" w:rsidRPr="002D4290">
        <w:rPr>
          <w:rFonts w:cstheme="minorHAnsi"/>
        </w:rPr>
        <w:t xml:space="preserve">admission process is meeting ACOG Guidelines for </w:t>
      </w:r>
      <w:r w:rsidR="001F568F" w:rsidRPr="002D4290">
        <w:rPr>
          <w:rFonts w:cstheme="minorHAnsi"/>
        </w:rPr>
        <w:t xml:space="preserve">universal </w:t>
      </w:r>
      <w:r w:rsidR="0024491A" w:rsidRPr="002D4290">
        <w:rPr>
          <w:rFonts w:cstheme="minorHAnsi"/>
        </w:rPr>
        <w:t>screening Social Determin</w:t>
      </w:r>
      <w:r w:rsidR="001F568F" w:rsidRPr="002D4290">
        <w:rPr>
          <w:rFonts w:cstheme="minorHAnsi"/>
        </w:rPr>
        <w:t>ants of Health for all patients.</w:t>
      </w:r>
    </w:p>
    <w:p w14:paraId="05159B5F" w14:textId="77777777" w:rsidR="00AE7127" w:rsidRPr="002D4290" w:rsidRDefault="00AE7127" w:rsidP="00297E9B">
      <w:pPr>
        <w:rPr>
          <w:rFonts w:cstheme="minorHAnsi"/>
          <w:sz w:val="2"/>
        </w:rPr>
      </w:pPr>
      <w:bookmarkStart w:id="0" w:name="_GoBack"/>
      <w:bookmarkEnd w:id="0"/>
    </w:p>
    <w:p w14:paraId="527803C3" w14:textId="77777777" w:rsidR="001F568F" w:rsidRPr="002D4290" w:rsidRDefault="001F568F" w:rsidP="002D1225">
      <w:pPr>
        <w:pStyle w:val="ListParagraph"/>
        <w:numPr>
          <w:ilvl w:val="0"/>
          <w:numId w:val="1"/>
        </w:numPr>
        <w:rPr>
          <w:rFonts w:cstheme="minorHAnsi"/>
        </w:rPr>
      </w:pPr>
      <w:r w:rsidRPr="002D4290">
        <w:rPr>
          <w:rFonts w:cstheme="minorHAnsi"/>
        </w:rPr>
        <w:t>Are you</w:t>
      </w:r>
      <w:r w:rsidR="00297E9B" w:rsidRPr="002D4290">
        <w:rPr>
          <w:rFonts w:cstheme="minorHAnsi"/>
        </w:rPr>
        <w:t xml:space="preserve"> using</w:t>
      </w:r>
      <w:r w:rsidRPr="002D4290">
        <w:rPr>
          <w:rFonts w:cstheme="minorHAnsi"/>
        </w:rPr>
        <w:t xml:space="preserve"> a Social Determinants of Health Screening Tool on admission to Labor and Delivery?</w:t>
      </w:r>
    </w:p>
    <w:p w14:paraId="61352BED" w14:textId="77777777" w:rsidR="00E04160" w:rsidRPr="002D4290" w:rsidRDefault="001F568F" w:rsidP="001F568F">
      <w:pPr>
        <w:pStyle w:val="ListParagraph"/>
        <w:numPr>
          <w:ilvl w:val="1"/>
          <w:numId w:val="1"/>
        </w:numPr>
        <w:rPr>
          <w:rFonts w:cstheme="minorHAnsi"/>
        </w:rPr>
      </w:pPr>
      <w:r w:rsidRPr="002D4290">
        <w:rPr>
          <w:rFonts w:cstheme="minorHAnsi"/>
        </w:rPr>
        <w:t>Example screening tools from the ILPQC BE Toolki</w:t>
      </w:r>
      <w:r w:rsidR="00E04160" w:rsidRPr="002D4290">
        <w:rPr>
          <w:rFonts w:cstheme="minorHAnsi"/>
        </w:rPr>
        <w:t>t:</w:t>
      </w:r>
    </w:p>
    <w:p w14:paraId="4FE31177" w14:textId="77777777" w:rsidR="00E04160" w:rsidRPr="002D4290" w:rsidRDefault="00AA29CE" w:rsidP="00E04160">
      <w:pPr>
        <w:pStyle w:val="ListParagraph"/>
        <w:numPr>
          <w:ilvl w:val="2"/>
          <w:numId w:val="1"/>
        </w:numPr>
        <w:rPr>
          <w:rFonts w:cstheme="minorHAnsi"/>
        </w:rPr>
      </w:pPr>
      <w:hyperlink r:id="rId7" w:tgtFrame="_blank" w:history="1">
        <w:r w:rsidR="00E04160" w:rsidRPr="002D4290">
          <w:rPr>
            <w:rStyle w:val="Hyperlink"/>
            <w:rFonts w:cstheme="minorHAnsi"/>
          </w:rPr>
          <w:t>Sample Screening Tool for Social Determinants of Health from ACOG committee opinion #729</w:t>
        </w:r>
      </w:hyperlink>
    </w:p>
    <w:p w14:paraId="5521F16C" w14:textId="77777777" w:rsidR="00E04160" w:rsidRPr="002D4290" w:rsidRDefault="00AA29CE" w:rsidP="00E04160">
      <w:pPr>
        <w:pStyle w:val="ListParagraph"/>
        <w:numPr>
          <w:ilvl w:val="2"/>
          <w:numId w:val="1"/>
        </w:numPr>
        <w:rPr>
          <w:rFonts w:cstheme="minorHAnsi"/>
        </w:rPr>
      </w:pPr>
      <w:hyperlink r:id="rId8" w:tgtFrame="_blank" w:history="1">
        <w:r w:rsidR="00E04160" w:rsidRPr="002D4290">
          <w:rPr>
            <w:rStyle w:val="Hyperlink"/>
            <w:rFonts w:cstheme="minorHAnsi"/>
          </w:rPr>
          <w:t>Social Determinants of Health EMR Screener (Developed by Erie Health Center)</w:t>
        </w:r>
      </w:hyperlink>
    </w:p>
    <w:p w14:paraId="1237AB5B" w14:textId="77777777" w:rsidR="00E04160" w:rsidRPr="002D4290" w:rsidRDefault="00AA29CE" w:rsidP="00E04160">
      <w:pPr>
        <w:pStyle w:val="ListParagraph"/>
        <w:numPr>
          <w:ilvl w:val="2"/>
          <w:numId w:val="1"/>
        </w:numPr>
        <w:rPr>
          <w:rFonts w:cstheme="minorHAnsi"/>
        </w:rPr>
      </w:pPr>
      <w:hyperlink r:id="rId9" w:tgtFrame="_blank" w:history="1">
        <w:r w:rsidR="00E04160" w:rsidRPr="002D4290">
          <w:rPr>
            <w:rStyle w:val="Hyperlink"/>
            <w:rFonts w:cstheme="minorHAnsi"/>
          </w:rPr>
          <w:t>Social Determinants of Health in Pregnancy Tool (SIPT) with 5Ps (from Chicago PCC Communities Wellness Centers)</w:t>
        </w:r>
      </w:hyperlink>
      <w:r w:rsidR="00E04160" w:rsidRPr="002D4290">
        <w:rPr>
          <w:rFonts w:cstheme="minorHAnsi"/>
        </w:rPr>
        <w:t> and </w:t>
      </w:r>
      <w:hyperlink r:id="rId10" w:tgtFrame="_blank" w:history="1">
        <w:r w:rsidR="00E04160" w:rsidRPr="002D4290">
          <w:rPr>
            <w:rStyle w:val="Hyperlink"/>
            <w:rFonts w:cstheme="minorHAnsi"/>
          </w:rPr>
          <w:t>Actionable Map and Scoring Sheet</w:t>
        </w:r>
      </w:hyperlink>
    </w:p>
    <w:p w14:paraId="7CB583D8" w14:textId="77777777" w:rsidR="001F568F" w:rsidRPr="002D4290" w:rsidRDefault="00AA29CE" w:rsidP="00E04160">
      <w:pPr>
        <w:pStyle w:val="ListParagraph"/>
        <w:numPr>
          <w:ilvl w:val="2"/>
          <w:numId w:val="1"/>
        </w:numPr>
        <w:rPr>
          <w:rFonts w:cstheme="minorHAnsi"/>
        </w:rPr>
      </w:pPr>
      <w:hyperlink r:id="rId11" w:tgtFrame="_blank" w:history="1">
        <w:r w:rsidR="00E04160" w:rsidRPr="002D4290">
          <w:rPr>
            <w:rStyle w:val="Hyperlink"/>
            <w:rFonts w:cstheme="minorHAnsi"/>
          </w:rPr>
          <w:t>Partner Healthcare Screening Tool from Massachusetts General Hospital Obstetrics &amp; Gynecology, and Mass General Brigham)</w:t>
        </w:r>
      </w:hyperlink>
    </w:p>
    <w:p w14:paraId="5A8FE1BD" w14:textId="77777777" w:rsidR="001F568F" w:rsidRPr="002D4290" w:rsidRDefault="001F568F" w:rsidP="001F568F">
      <w:pPr>
        <w:pStyle w:val="ListParagraph"/>
        <w:ind w:left="1440"/>
        <w:rPr>
          <w:rFonts w:cstheme="minorHAnsi"/>
        </w:rPr>
      </w:pPr>
    </w:p>
    <w:p w14:paraId="5CD3FBA1" w14:textId="77777777" w:rsidR="002D1225" w:rsidRPr="002D4290" w:rsidRDefault="002D1225" w:rsidP="002D1225">
      <w:pPr>
        <w:pStyle w:val="ListParagraph"/>
        <w:numPr>
          <w:ilvl w:val="0"/>
          <w:numId w:val="1"/>
        </w:numPr>
        <w:rPr>
          <w:rFonts w:cstheme="minorHAnsi"/>
        </w:rPr>
      </w:pPr>
      <w:r w:rsidRPr="002D4290">
        <w:rPr>
          <w:rFonts w:cstheme="minorHAnsi"/>
        </w:rPr>
        <w:t>Does your</w:t>
      </w:r>
      <w:r w:rsidR="001F568F" w:rsidRPr="002D4290">
        <w:rPr>
          <w:rFonts w:cstheme="minorHAnsi"/>
        </w:rPr>
        <w:t xml:space="preserve"> current</w:t>
      </w:r>
      <w:r w:rsidRPr="002D4290">
        <w:rPr>
          <w:rFonts w:cstheme="minorHAnsi"/>
        </w:rPr>
        <w:t xml:space="preserve"> admission process or questionnaire ask about the following social determinants of health?</w:t>
      </w:r>
      <w:r w:rsidR="001F568F" w:rsidRPr="002D4290">
        <w:rPr>
          <w:rFonts w:cstheme="minorHAnsi"/>
        </w:rPr>
        <w:t xml:space="preserve"> (</w:t>
      </w:r>
      <w:r w:rsidR="00297E9B" w:rsidRPr="002D4290">
        <w:rPr>
          <w:rFonts w:cstheme="minorHAnsi"/>
        </w:rPr>
        <w:t xml:space="preserve">Items included in </w:t>
      </w:r>
      <w:r w:rsidR="001F568F" w:rsidRPr="002D4290">
        <w:rPr>
          <w:rFonts w:cstheme="minorHAnsi"/>
        </w:rPr>
        <w:t>ACOG CO #729</w:t>
      </w:r>
      <w:r w:rsidR="00297E9B" w:rsidRPr="002D4290">
        <w:rPr>
          <w:rFonts w:cstheme="minorHAnsi"/>
        </w:rPr>
        <w:t xml:space="preserve"> recommendations</w:t>
      </w:r>
      <w:r w:rsidR="001F568F" w:rsidRPr="002D4290">
        <w:rPr>
          <w:rFonts w:cstheme="minorHAnsi"/>
        </w:rPr>
        <w:t>)</w:t>
      </w:r>
    </w:p>
    <w:p w14:paraId="4B6945E0" w14:textId="77777777" w:rsidR="002D1225" w:rsidRPr="002D4290" w:rsidRDefault="002D1225" w:rsidP="0024491A">
      <w:pPr>
        <w:pStyle w:val="ListParagraph"/>
        <w:numPr>
          <w:ilvl w:val="1"/>
          <w:numId w:val="2"/>
        </w:numPr>
        <w:rPr>
          <w:rFonts w:cstheme="minorHAnsi"/>
        </w:rPr>
      </w:pPr>
      <w:r w:rsidRPr="002D4290">
        <w:rPr>
          <w:rFonts w:cstheme="minorHAnsi"/>
        </w:rPr>
        <w:t>Food</w:t>
      </w:r>
    </w:p>
    <w:p w14:paraId="20AA7BEB" w14:textId="77777777" w:rsidR="002D1225" w:rsidRPr="002D4290" w:rsidRDefault="002D1225" w:rsidP="0024491A">
      <w:pPr>
        <w:pStyle w:val="ListParagraph"/>
        <w:numPr>
          <w:ilvl w:val="1"/>
          <w:numId w:val="2"/>
        </w:numPr>
        <w:rPr>
          <w:rFonts w:cstheme="minorHAnsi"/>
        </w:rPr>
      </w:pPr>
      <w:r w:rsidRPr="002D4290">
        <w:rPr>
          <w:rFonts w:cstheme="minorHAnsi"/>
        </w:rPr>
        <w:t>Utilities</w:t>
      </w:r>
    </w:p>
    <w:p w14:paraId="47609C2B" w14:textId="77777777" w:rsidR="002D1225" w:rsidRPr="002D4290" w:rsidRDefault="002D1225" w:rsidP="0024491A">
      <w:pPr>
        <w:pStyle w:val="ListParagraph"/>
        <w:numPr>
          <w:ilvl w:val="1"/>
          <w:numId w:val="2"/>
        </w:numPr>
        <w:rPr>
          <w:rFonts w:cstheme="minorHAnsi"/>
        </w:rPr>
      </w:pPr>
      <w:r w:rsidRPr="002D4290">
        <w:rPr>
          <w:rFonts w:cstheme="minorHAnsi"/>
        </w:rPr>
        <w:t>Housing</w:t>
      </w:r>
    </w:p>
    <w:p w14:paraId="6054077E" w14:textId="77777777" w:rsidR="002D1225" w:rsidRPr="002D4290" w:rsidRDefault="0024491A" w:rsidP="0024491A">
      <w:pPr>
        <w:pStyle w:val="ListParagraph"/>
        <w:numPr>
          <w:ilvl w:val="1"/>
          <w:numId w:val="2"/>
        </w:numPr>
        <w:rPr>
          <w:rFonts w:cstheme="minorHAnsi"/>
        </w:rPr>
      </w:pPr>
      <w:r w:rsidRPr="002D4290">
        <w:rPr>
          <w:rFonts w:cstheme="minorHAnsi"/>
        </w:rPr>
        <w:t>Childcare</w:t>
      </w:r>
    </w:p>
    <w:p w14:paraId="12B05FDE" w14:textId="77777777" w:rsidR="002D1225" w:rsidRPr="002D4290" w:rsidRDefault="002D1225" w:rsidP="0024491A">
      <w:pPr>
        <w:pStyle w:val="ListParagraph"/>
        <w:numPr>
          <w:ilvl w:val="1"/>
          <w:numId w:val="2"/>
        </w:numPr>
        <w:rPr>
          <w:rFonts w:cstheme="minorHAnsi"/>
        </w:rPr>
      </w:pPr>
      <w:r w:rsidRPr="002D4290">
        <w:rPr>
          <w:rFonts w:cstheme="minorHAnsi"/>
        </w:rPr>
        <w:t>Financial Resources</w:t>
      </w:r>
    </w:p>
    <w:p w14:paraId="135A7B21" w14:textId="77777777" w:rsidR="002D1225" w:rsidRPr="002D4290" w:rsidRDefault="002D1225" w:rsidP="0024491A">
      <w:pPr>
        <w:pStyle w:val="ListParagraph"/>
        <w:numPr>
          <w:ilvl w:val="1"/>
          <w:numId w:val="2"/>
        </w:numPr>
        <w:rPr>
          <w:rFonts w:cstheme="minorHAnsi"/>
        </w:rPr>
      </w:pPr>
      <w:r w:rsidRPr="002D4290">
        <w:rPr>
          <w:rFonts w:cstheme="minorHAnsi"/>
        </w:rPr>
        <w:t>Transportation</w:t>
      </w:r>
    </w:p>
    <w:p w14:paraId="11324C4D" w14:textId="77777777" w:rsidR="0024491A" w:rsidRPr="002D4290" w:rsidRDefault="0024491A" w:rsidP="0024491A">
      <w:pPr>
        <w:pStyle w:val="ListParagraph"/>
        <w:numPr>
          <w:ilvl w:val="1"/>
          <w:numId w:val="2"/>
        </w:numPr>
        <w:rPr>
          <w:rFonts w:cstheme="minorHAnsi"/>
        </w:rPr>
      </w:pPr>
      <w:r w:rsidRPr="002D4290">
        <w:rPr>
          <w:rFonts w:cstheme="minorHAnsi"/>
        </w:rPr>
        <w:t>Exposure to Violence</w:t>
      </w:r>
    </w:p>
    <w:p w14:paraId="51A5D900" w14:textId="77777777" w:rsidR="0024491A" w:rsidRPr="002D4290" w:rsidRDefault="0024491A" w:rsidP="001F568F">
      <w:pPr>
        <w:pStyle w:val="ListParagraph"/>
        <w:numPr>
          <w:ilvl w:val="1"/>
          <w:numId w:val="2"/>
        </w:numPr>
        <w:rPr>
          <w:rFonts w:cstheme="minorHAnsi"/>
        </w:rPr>
      </w:pPr>
      <w:r w:rsidRPr="002D4290">
        <w:rPr>
          <w:rFonts w:cstheme="minorHAnsi"/>
        </w:rPr>
        <w:t>Education/health literacy</w:t>
      </w:r>
    </w:p>
    <w:p w14:paraId="6282A339" w14:textId="77777777" w:rsidR="0024491A" w:rsidRPr="002D4290" w:rsidRDefault="0024491A" w:rsidP="0024491A">
      <w:pPr>
        <w:pStyle w:val="ListParagraph"/>
        <w:ind w:left="1440"/>
        <w:rPr>
          <w:rFonts w:cstheme="minorHAnsi"/>
        </w:rPr>
      </w:pPr>
    </w:p>
    <w:p w14:paraId="48BCB3D3" w14:textId="77777777" w:rsidR="0024491A" w:rsidRPr="002D4290" w:rsidRDefault="0024491A" w:rsidP="0024491A">
      <w:pPr>
        <w:pStyle w:val="ListParagraph"/>
        <w:numPr>
          <w:ilvl w:val="0"/>
          <w:numId w:val="1"/>
        </w:numPr>
        <w:rPr>
          <w:rFonts w:cstheme="minorHAnsi"/>
        </w:rPr>
      </w:pPr>
      <w:r w:rsidRPr="002D4290">
        <w:rPr>
          <w:rFonts w:cstheme="minorHAnsi"/>
        </w:rPr>
        <w:t xml:space="preserve">If a patient screens positive for any social determinant of health concern, do </w:t>
      </w:r>
      <w:r w:rsidR="00297E9B" w:rsidRPr="002D4290">
        <w:rPr>
          <w:rFonts w:cstheme="minorHAnsi"/>
        </w:rPr>
        <w:t>you have process flow to document that patient is appropriately linked to needed resources and services? Are the following steps included in your process flow?</w:t>
      </w:r>
      <w:r w:rsidRPr="002D4290">
        <w:rPr>
          <w:rFonts w:cstheme="minorHAnsi"/>
        </w:rPr>
        <w:t xml:space="preserve"> </w:t>
      </w:r>
    </w:p>
    <w:p w14:paraId="0A4B71A2" w14:textId="77777777" w:rsidR="001F568F" w:rsidRPr="002D4290" w:rsidRDefault="001F568F" w:rsidP="007D7D6F">
      <w:pPr>
        <w:pStyle w:val="ListParagraph"/>
        <w:numPr>
          <w:ilvl w:val="1"/>
          <w:numId w:val="3"/>
        </w:numPr>
        <w:rPr>
          <w:rFonts w:cstheme="minorHAnsi"/>
        </w:rPr>
      </w:pPr>
      <w:r w:rsidRPr="002D4290">
        <w:rPr>
          <w:rFonts w:cstheme="minorHAnsi"/>
        </w:rPr>
        <w:t xml:space="preserve">Documentation of positive screen and clinical team informed </w:t>
      </w:r>
    </w:p>
    <w:p w14:paraId="0B530E60" w14:textId="399B8497" w:rsidR="0024491A" w:rsidRPr="002D4290" w:rsidRDefault="0024491A" w:rsidP="007D7D6F">
      <w:pPr>
        <w:pStyle w:val="ListParagraph"/>
        <w:numPr>
          <w:ilvl w:val="1"/>
          <w:numId w:val="3"/>
        </w:numPr>
        <w:rPr>
          <w:rFonts w:cstheme="minorHAnsi"/>
        </w:rPr>
      </w:pPr>
      <w:r w:rsidRPr="002D4290">
        <w:rPr>
          <w:rFonts w:cstheme="minorHAnsi"/>
        </w:rPr>
        <w:t xml:space="preserve">Patient is provided </w:t>
      </w:r>
      <w:r w:rsidR="001F568F" w:rsidRPr="002D4290">
        <w:rPr>
          <w:rFonts w:cstheme="minorHAnsi"/>
        </w:rPr>
        <w:t>SDoH Folder (</w:t>
      </w:r>
      <w:hyperlink r:id="rId12" w:history="1">
        <w:r w:rsidR="001F568F" w:rsidRPr="002D4290">
          <w:rPr>
            <w:rStyle w:val="Hyperlink"/>
            <w:rFonts w:cstheme="minorHAnsi"/>
            <w:b/>
          </w:rPr>
          <w:t>link</w:t>
        </w:r>
      </w:hyperlink>
      <w:r w:rsidR="001F568F" w:rsidRPr="002D4290">
        <w:rPr>
          <w:rFonts w:cstheme="minorHAnsi"/>
        </w:rPr>
        <w:t xml:space="preserve">), </w:t>
      </w:r>
      <w:hyperlink r:id="rId13" w:history="1">
        <w:r w:rsidRPr="002D4290">
          <w:rPr>
            <w:rStyle w:val="Hyperlink"/>
            <w:rFonts w:cstheme="minorHAnsi"/>
          </w:rPr>
          <w:t>Tip Sheets</w:t>
        </w:r>
      </w:hyperlink>
      <w:r w:rsidR="00284D4A" w:rsidRPr="002D4290">
        <w:rPr>
          <w:rFonts w:cstheme="minorHAnsi"/>
        </w:rPr>
        <w:t xml:space="preserve">, </w:t>
      </w:r>
      <w:r w:rsidR="00BD4197" w:rsidRPr="002D4290">
        <w:rPr>
          <w:rFonts w:cstheme="minorHAnsi"/>
        </w:rPr>
        <w:t>or appropriate resources</w:t>
      </w:r>
    </w:p>
    <w:p w14:paraId="0C5B2709" w14:textId="77777777" w:rsidR="001F568F" w:rsidRPr="002D4290" w:rsidRDefault="001F568F" w:rsidP="007D7D6F">
      <w:pPr>
        <w:pStyle w:val="ListParagraph"/>
        <w:numPr>
          <w:ilvl w:val="1"/>
          <w:numId w:val="3"/>
        </w:numPr>
        <w:rPr>
          <w:rFonts w:cstheme="minorHAnsi"/>
        </w:rPr>
      </w:pPr>
      <w:r w:rsidRPr="002D4290">
        <w:rPr>
          <w:rFonts w:cstheme="minorHAnsi"/>
        </w:rPr>
        <w:t xml:space="preserve">Documentation that patient is referred and linked to appropriate resources </w:t>
      </w:r>
    </w:p>
    <w:p w14:paraId="1FF5338D" w14:textId="77777777" w:rsidR="00BD4197" w:rsidRPr="002D4290" w:rsidRDefault="00BD4197" w:rsidP="007D7D6F">
      <w:pPr>
        <w:pStyle w:val="ListParagraph"/>
        <w:numPr>
          <w:ilvl w:val="1"/>
          <w:numId w:val="3"/>
        </w:numPr>
        <w:rPr>
          <w:rFonts w:cstheme="minorHAnsi"/>
        </w:rPr>
      </w:pPr>
      <w:r w:rsidRPr="002D4290">
        <w:rPr>
          <w:rFonts w:cstheme="minorHAnsi"/>
        </w:rPr>
        <w:t>Social work consult is made</w:t>
      </w:r>
      <w:r w:rsidR="001F568F" w:rsidRPr="002D4290">
        <w:rPr>
          <w:rFonts w:cstheme="minorHAnsi"/>
        </w:rPr>
        <w:t xml:space="preserve"> as appropriate </w:t>
      </w:r>
    </w:p>
    <w:p w14:paraId="1CC7734E" w14:textId="77777777" w:rsidR="00BD4197" w:rsidRPr="002D4290" w:rsidRDefault="00E15F50" w:rsidP="007D7D6F">
      <w:pPr>
        <w:pStyle w:val="ListParagraph"/>
        <w:numPr>
          <w:ilvl w:val="1"/>
          <w:numId w:val="3"/>
        </w:numPr>
        <w:rPr>
          <w:rFonts w:cstheme="minorHAnsi"/>
        </w:rPr>
      </w:pPr>
      <w:r w:rsidRPr="002D4290">
        <w:rPr>
          <w:rFonts w:cstheme="minorHAnsi"/>
        </w:rPr>
        <w:t>Plan for f</w:t>
      </w:r>
      <w:r w:rsidR="00BD4197" w:rsidRPr="002D4290">
        <w:rPr>
          <w:rFonts w:cstheme="minorHAnsi"/>
        </w:rPr>
        <w:t xml:space="preserve">ollow-up </w:t>
      </w:r>
      <w:r w:rsidRPr="002D4290">
        <w:rPr>
          <w:rFonts w:cstheme="minorHAnsi"/>
        </w:rPr>
        <w:t xml:space="preserve">is documented </w:t>
      </w:r>
    </w:p>
    <w:p w14:paraId="2A9F2AF7" w14:textId="77777777" w:rsidR="007D7D6F" w:rsidRPr="002D4290" w:rsidRDefault="007D7D6F" w:rsidP="007D7D6F">
      <w:pPr>
        <w:pStyle w:val="ListParagraph"/>
        <w:ind w:left="2160"/>
        <w:rPr>
          <w:rFonts w:cstheme="minorHAnsi"/>
        </w:rPr>
      </w:pPr>
    </w:p>
    <w:p w14:paraId="373FFEFA" w14:textId="2B7F05F5" w:rsidR="0024491A" w:rsidRPr="002D4290" w:rsidRDefault="0024491A" w:rsidP="0024491A">
      <w:pPr>
        <w:pStyle w:val="ListParagraph"/>
        <w:numPr>
          <w:ilvl w:val="0"/>
          <w:numId w:val="1"/>
        </w:numPr>
        <w:rPr>
          <w:rFonts w:cstheme="minorHAnsi"/>
        </w:rPr>
      </w:pPr>
      <w:r w:rsidRPr="002D4290">
        <w:rPr>
          <w:rFonts w:cstheme="minorHAnsi"/>
        </w:rPr>
        <w:t>Write out a process flow on what currently occurs during your admission process regarding Social Determinants of Health Screening</w:t>
      </w:r>
      <w:r w:rsidR="00297E9B" w:rsidRPr="002D4290">
        <w:rPr>
          <w:rFonts w:cstheme="minorHAnsi"/>
        </w:rPr>
        <w:t>,</w:t>
      </w:r>
      <w:r w:rsidRPr="002D4290">
        <w:rPr>
          <w:rFonts w:cstheme="minorHAnsi"/>
        </w:rPr>
        <w:t xml:space="preserve"> </w:t>
      </w:r>
      <w:r w:rsidR="00297E9B" w:rsidRPr="002D4290">
        <w:rPr>
          <w:rFonts w:cstheme="minorHAnsi"/>
        </w:rPr>
        <w:t>linkage to needed resources and services, plans for follow-up, and documentation.  C</w:t>
      </w:r>
      <w:r w:rsidRPr="002D4290">
        <w:rPr>
          <w:rFonts w:cstheme="minorHAnsi"/>
        </w:rPr>
        <w:t>ompa</w:t>
      </w:r>
      <w:r w:rsidR="00BD4197" w:rsidRPr="002D4290">
        <w:rPr>
          <w:rFonts w:cstheme="minorHAnsi"/>
        </w:rPr>
        <w:t xml:space="preserve">re to the sample one </w:t>
      </w:r>
      <w:r w:rsidR="00297E9B" w:rsidRPr="002D4290">
        <w:rPr>
          <w:rFonts w:cstheme="minorHAnsi"/>
        </w:rPr>
        <w:t>below</w:t>
      </w:r>
      <w:r w:rsidR="00BD4197" w:rsidRPr="002D4290">
        <w:rPr>
          <w:rFonts w:cstheme="minorHAnsi"/>
        </w:rPr>
        <w:t xml:space="preserve">.  </w:t>
      </w:r>
    </w:p>
    <w:p w14:paraId="5775FC29" w14:textId="34AA9052" w:rsidR="002370D2" w:rsidRPr="002D4290" w:rsidRDefault="00AE7127" w:rsidP="00AE7127">
      <w:pPr>
        <w:ind w:left="0"/>
        <w:rPr>
          <w:rFonts w:cstheme="minorHAnsi"/>
        </w:rPr>
      </w:pPr>
      <w:r w:rsidRPr="002D429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71980" wp14:editId="635F11E7">
                <wp:simplePos x="0" y="0"/>
                <wp:positionH relativeFrom="column">
                  <wp:posOffset>1336945</wp:posOffset>
                </wp:positionH>
                <wp:positionV relativeFrom="paragraph">
                  <wp:posOffset>5742</wp:posOffset>
                </wp:positionV>
                <wp:extent cx="4075890" cy="1915768"/>
                <wp:effectExtent l="0" t="0" r="13970" b="1524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890" cy="191576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AC5B3" w14:textId="77777777" w:rsidR="00AE7127" w:rsidRPr="00AE7127" w:rsidRDefault="00AE7127" w:rsidP="00AE7127">
                            <w:pPr>
                              <w:ind w:left="0"/>
                              <w:rPr>
                                <w:sz w:val="18"/>
                              </w:rPr>
                            </w:pPr>
                            <w:r w:rsidRPr="00AE7127">
                              <w:rPr>
                                <w:sz w:val="18"/>
                              </w:rPr>
                              <w:t>Example process flow:</w:t>
                            </w:r>
                          </w:p>
                          <w:p w14:paraId="5C2F3566" w14:textId="77777777" w:rsidR="00AE7127" w:rsidRPr="00AE7127" w:rsidRDefault="00AE7127" w:rsidP="00AE71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</w:rPr>
                            </w:pPr>
                            <w:r w:rsidRPr="00AE7127">
                              <w:rPr>
                                <w:sz w:val="18"/>
                              </w:rPr>
                              <w:t>Patient arrives for the New OB appointment or LD admission</w:t>
                            </w:r>
                          </w:p>
                          <w:p w14:paraId="1A206DF0" w14:textId="77777777" w:rsidR="00AE7127" w:rsidRPr="00AE7127" w:rsidRDefault="00AE7127" w:rsidP="00AE71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</w:rPr>
                            </w:pPr>
                            <w:r w:rsidRPr="00AE7127">
                              <w:rPr>
                                <w:sz w:val="18"/>
                              </w:rPr>
                              <w:t>Patient is provided the SDoH screening tool (front desk, nurse)</w:t>
                            </w:r>
                          </w:p>
                          <w:p w14:paraId="69264888" w14:textId="77777777" w:rsidR="00AE7127" w:rsidRPr="00AE7127" w:rsidRDefault="00AE7127" w:rsidP="00AE71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</w:rPr>
                            </w:pPr>
                            <w:r w:rsidRPr="00AE7127">
                              <w:rPr>
                                <w:sz w:val="18"/>
                              </w:rPr>
                              <w:t>Completed screening tool reviewed by nurse and documented</w:t>
                            </w:r>
                          </w:p>
                          <w:p w14:paraId="7CB97A05" w14:textId="77777777" w:rsidR="00AE7127" w:rsidRPr="00AE7127" w:rsidRDefault="00AE7127" w:rsidP="00AE71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If positive, c</w:t>
                            </w:r>
                            <w:r w:rsidRPr="00AE7127">
                              <w:rPr>
                                <w:sz w:val="18"/>
                              </w:rPr>
                              <w:t xml:space="preserve">linical team member provided SDoH folder/Tip Sheets and/or </w:t>
                            </w:r>
                            <w:proofErr w:type="spellStart"/>
                            <w:r w:rsidRPr="00AE7127">
                              <w:rPr>
                                <w:sz w:val="18"/>
                              </w:rPr>
                              <w:t>NowPow</w:t>
                            </w:r>
                            <w:proofErr w:type="spellEnd"/>
                            <w:r w:rsidRPr="00AE7127">
                              <w:rPr>
                                <w:sz w:val="18"/>
                              </w:rPr>
                              <w:t xml:space="preserve"> resources and documents</w:t>
                            </w:r>
                          </w:p>
                          <w:p w14:paraId="728B123E" w14:textId="77777777" w:rsidR="00AE7127" w:rsidRPr="00AE7127" w:rsidRDefault="00AE7127" w:rsidP="00AE71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</w:rPr>
                            </w:pPr>
                            <w:r w:rsidRPr="00AE7127">
                              <w:rPr>
                                <w:sz w:val="18"/>
                              </w:rPr>
                              <w:t>Social work consult made as appropriate</w:t>
                            </w:r>
                          </w:p>
                          <w:p w14:paraId="5C47BB40" w14:textId="77777777" w:rsidR="00AE7127" w:rsidRPr="00AE7127" w:rsidRDefault="00AE7127" w:rsidP="00AE71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</w:rPr>
                            </w:pPr>
                            <w:r w:rsidRPr="00AE7127">
                              <w:rPr>
                                <w:sz w:val="18"/>
                              </w:rPr>
                              <w:t xml:space="preserve">Plan for follow-up is documented </w:t>
                            </w:r>
                          </w:p>
                          <w:p w14:paraId="46E7614A" w14:textId="77777777" w:rsidR="00AE7127" w:rsidRPr="00AE7127" w:rsidRDefault="00AE7127" w:rsidP="00AE71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1"/>
                              </w:rPr>
                            </w:pPr>
                            <w:r w:rsidRPr="00AE7127">
                              <w:rPr>
                                <w:sz w:val="18"/>
                              </w:rPr>
                              <w:t xml:space="preserve">Follow-up with patient occurs </w:t>
                            </w:r>
                          </w:p>
                          <w:p w14:paraId="75269520" w14:textId="77777777" w:rsidR="00AE7127" w:rsidRDefault="00AE7127" w:rsidP="00AE7127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C571980" id="Rounded Rectangle 1" o:spid="_x0000_s1026" style="position:absolute;margin-left:105.25pt;margin-top:.45pt;width:320.95pt;height:150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" fillcolor="white [3201]" strokecolor="#4472c4 [3208]" strokeweight="1pt">
                <v:stroke joinstyle="miter"/>
                <v:textbox>
                  <w:txbxContent>
                    <w:p w14:paraId="356AC5B3" w14:textId="77777777" w:rsidR="00AE7127" w:rsidRPr="00AE7127" w:rsidRDefault="00AE7127" w:rsidP="00AE7127">
                      <w:pPr>
                        <w:ind w:left="0"/>
                        <w:rPr>
                          <w:sz w:val="18"/>
                        </w:rPr>
                      </w:pPr>
                      <w:r w:rsidRPr="00AE7127">
                        <w:rPr>
                          <w:sz w:val="18"/>
                        </w:rPr>
                        <w:t>Example process flow:</w:t>
                      </w:r>
                    </w:p>
                    <w:p w14:paraId="5C2F3566" w14:textId="77777777" w:rsidR="00AE7127" w:rsidRPr="00AE7127" w:rsidRDefault="00AE7127" w:rsidP="00AE71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</w:rPr>
                      </w:pPr>
                      <w:r w:rsidRPr="00AE7127">
                        <w:rPr>
                          <w:sz w:val="18"/>
                        </w:rPr>
                        <w:t>Patient arrives for the New OB appointment or LD admission</w:t>
                      </w:r>
                    </w:p>
                    <w:p w14:paraId="1A206DF0" w14:textId="77777777" w:rsidR="00AE7127" w:rsidRPr="00AE7127" w:rsidRDefault="00AE7127" w:rsidP="00AE71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</w:rPr>
                      </w:pPr>
                      <w:r w:rsidRPr="00AE7127">
                        <w:rPr>
                          <w:sz w:val="18"/>
                        </w:rPr>
                        <w:t xml:space="preserve">Patient is provided the </w:t>
                      </w:r>
                      <w:proofErr w:type="spellStart"/>
                      <w:r w:rsidRPr="00AE7127">
                        <w:rPr>
                          <w:sz w:val="18"/>
                        </w:rPr>
                        <w:t>SDoH</w:t>
                      </w:r>
                      <w:proofErr w:type="spellEnd"/>
                      <w:r w:rsidRPr="00AE7127">
                        <w:rPr>
                          <w:sz w:val="18"/>
                        </w:rPr>
                        <w:t xml:space="preserve"> screening tool (front desk, nurse)</w:t>
                      </w:r>
                    </w:p>
                    <w:p w14:paraId="69264888" w14:textId="77777777" w:rsidR="00AE7127" w:rsidRPr="00AE7127" w:rsidRDefault="00AE7127" w:rsidP="00AE71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</w:rPr>
                      </w:pPr>
                      <w:r w:rsidRPr="00AE7127">
                        <w:rPr>
                          <w:sz w:val="18"/>
                        </w:rPr>
                        <w:t>Completed screening tool reviewed by nurse and documented</w:t>
                      </w:r>
                    </w:p>
                    <w:p w14:paraId="7CB97A05" w14:textId="77777777" w:rsidR="00AE7127" w:rsidRPr="00AE7127" w:rsidRDefault="00AE7127" w:rsidP="00AE71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If positive, c</w:t>
                      </w:r>
                      <w:r w:rsidRPr="00AE7127">
                        <w:rPr>
                          <w:sz w:val="18"/>
                        </w:rPr>
                        <w:t xml:space="preserve">linical team member provided </w:t>
                      </w:r>
                      <w:proofErr w:type="spellStart"/>
                      <w:r w:rsidRPr="00AE7127">
                        <w:rPr>
                          <w:sz w:val="18"/>
                        </w:rPr>
                        <w:t>SDoH</w:t>
                      </w:r>
                      <w:proofErr w:type="spellEnd"/>
                      <w:r w:rsidRPr="00AE7127">
                        <w:rPr>
                          <w:sz w:val="18"/>
                        </w:rPr>
                        <w:t xml:space="preserve"> folder/Tip Sheets and/or </w:t>
                      </w:r>
                      <w:proofErr w:type="spellStart"/>
                      <w:r w:rsidRPr="00AE7127">
                        <w:rPr>
                          <w:sz w:val="18"/>
                        </w:rPr>
                        <w:t>NowPow</w:t>
                      </w:r>
                      <w:proofErr w:type="spellEnd"/>
                      <w:r w:rsidRPr="00AE7127">
                        <w:rPr>
                          <w:sz w:val="18"/>
                        </w:rPr>
                        <w:t xml:space="preserve"> resources and documents</w:t>
                      </w:r>
                    </w:p>
                    <w:p w14:paraId="728B123E" w14:textId="77777777" w:rsidR="00AE7127" w:rsidRPr="00AE7127" w:rsidRDefault="00AE7127" w:rsidP="00AE71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</w:rPr>
                      </w:pPr>
                      <w:r w:rsidRPr="00AE7127">
                        <w:rPr>
                          <w:sz w:val="18"/>
                        </w:rPr>
                        <w:t>Social work consult made as appropriate</w:t>
                      </w:r>
                    </w:p>
                    <w:p w14:paraId="5C47BB40" w14:textId="77777777" w:rsidR="00AE7127" w:rsidRPr="00AE7127" w:rsidRDefault="00AE7127" w:rsidP="00AE71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</w:rPr>
                      </w:pPr>
                      <w:r w:rsidRPr="00AE7127">
                        <w:rPr>
                          <w:sz w:val="18"/>
                        </w:rPr>
                        <w:t xml:space="preserve">Plan for follow-up is documented </w:t>
                      </w:r>
                    </w:p>
                    <w:p w14:paraId="46E7614A" w14:textId="77777777" w:rsidR="00AE7127" w:rsidRPr="00AE7127" w:rsidRDefault="00AE7127" w:rsidP="00AE71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1"/>
                        </w:rPr>
                      </w:pPr>
                      <w:r w:rsidRPr="00AE7127">
                        <w:rPr>
                          <w:sz w:val="18"/>
                        </w:rPr>
                        <w:t xml:space="preserve">Follow-up with patient occurs </w:t>
                      </w:r>
                    </w:p>
                    <w:p w14:paraId="75269520" w14:textId="77777777" w:rsidR="00AE7127" w:rsidRDefault="00AE7127" w:rsidP="00AE7127">
                      <w:pPr>
                        <w:ind w:left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305259A" w14:textId="77777777" w:rsidR="002370D2" w:rsidRPr="002D4290" w:rsidRDefault="002370D2" w:rsidP="002370D2">
      <w:pPr>
        <w:rPr>
          <w:rFonts w:cstheme="minorHAnsi"/>
        </w:rPr>
      </w:pPr>
    </w:p>
    <w:p w14:paraId="615F8699" w14:textId="77777777" w:rsidR="002370D2" w:rsidRPr="002370D2" w:rsidRDefault="002370D2" w:rsidP="002370D2"/>
    <w:p w14:paraId="3BBC9496" w14:textId="77777777" w:rsidR="002370D2" w:rsidRPr="002370D2" w:rsidRDefault="002370D2" w:rsidP="002370D2"/>
    <w:p w14:paraId="414B2B98" w14:textId="77777777" w:rsidR="002370D2" w:rsidRPr="002370D2" w:rsidRDefault="002370D2" w:rsidP="002370D2"/>
    <w:p w14:paraId="0E6F6B64" w14:textId="4C9D1569" w:rsidR="00E15F50" w:rsidRPr="002370D2" w:rsidRDefault="00E15F50" w:rsidP="002370D2">
      <w:pPr>
        <w:jc w:val="right"/>
      </w:pPr>
    </w:p>
    <w:sectPr w:rsidR="00E15F50" w:rsidRPr="002370D2" w:rsidSect="00AE7127">
      <w:headerReference w:type="default" r:id="rId14"/>
      <w:footerReference w:type="default" r:id="rId15"/>
      <w:pgSz w:w="12240" w:h="15840"/>
      <w:pgMar w:top="1080" w:right="108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6966C" w14:textId="77777777" w:rsidR="00AA29CE" w:rsidRDefault="00AA29CE" w:rsidP="00AE7127">
      <w:pPr>
        <w:spacing w:after="0" w:line="240" w:lineRule="auto"/>
      </w:pPr>
      <w:r>
        <w:separator/>
      </w:r>
    </w:p>
  </w:endnote>
  <w:endnote w:type="continuationSeparator" w:id="0">
    <w:p w14:paraId="6FAA6BF2" w14:textId="77777777" w:rsidR="00AA29CE" w:rsidRDefault="00AA29CE" w:rsidP="00AE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BB4D4" w14:textId="22924E02" w:rsidR="002370D2" w:rsidRDefault="002370D2">
    <w:pPr>
      <w:pStyle w:val="Footer"/>
    </w:pPr>
    <w:r w:rsidRPr="002370D2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16980DD7" wp14:editId="501BF0B1">
          <wp:simplePos x="0" y="0"/>
          <wp:positionH relativeFrom="margin">
            <wp:posOffset>5615940</wp:posOffset>
          </wp:positionH>
          <wp:positionV relativeFrom="margin">
            <wp:posOffset>8595995</wp:posOffset>
          </wp:positionV>
          <wp:extent cx="1285366" cy="576669"/>
          <wp:effectExtent l="0" t="0" r="0" b="0"/>
          <wp:wrapNone/>
          <wp:docPr id="8" name="Picture 8" descr="C:\Users\finnegak\Downloads\IllinoisPQC_logo_PMS280+IL-tint_pms 2708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nnegak\Downloads\IllinoisPQC_logo_PMS280+IL-tint_pms 2708 (1)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366" cy="576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25751" w14:textId="77777777" w:rsidR="00AA29CE" w:rsidRDefault="00AA29CE" w:rsidP="00AE7127">
      <w:pPr>
        <w:spacing w:after="0" w:line="240" w:lineRule="auto"/>
      </w:pPr>
      <w:r>
        <w:separator/>
      </w:r>
    </w:p>
  </w:footnote>
  <w:footnote w:type="continuationSeparator" w:id="0">
    <w:p w14:paraId="1D6BA0DC" w14:textId="77777777" w:rsidR="00AA29CE" w:rsidRDefault="00AA29CE" w:rsidP="00AE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D7CB5" w14:textId="5F74E56C" w:rsidR="00AE7127" w:rsidRPr="002370D2" w:rsidRDefault="00AE7127" w:rsidP="002370D2">
    <w:pPr>
      <w:pStyle w:val="Header"/>
      <w:ind w:left="1530" w:hanging="1530"/>
      <w:rPr>
        <w:rFonts w:ascii="Angsana New" w:hAnsi="Angsana New" w:cs="Angsana New"/>
        <w:b/>
        <w:color w:val="000000" w:themeColor="text1"/>
        <w:sz w:val="36"/>
      </w:rPr>
    </w:pPr>
    <w:r w:rsidRPr="002370D2">
      <w:rPr>
        <w:rFonts w:ascii="Angsana New" w:hAnsi="Angsana New" w:cs="Angsana New"/>
        <w:b/>
        <w:color w:val="000000" w:themeColor="text1"/>
        <w:sz w:val="36"/>
      </w:rPr>
      <w:t>IL</w:t>
    </w:r>
    <w:r w:rsidRPr="002370D2">
      <w:rPr>
        <w:rFonts w:ascii="Angsana New" w:hAnsi="Angsana New" w:cs="Angsana New" w:hint="cs"/>
        <w:b/>
        <w:color w:val="000000" w:themeColor="text1"/>
        <w:sz w:val="36"/>
      </w:rPr>
      <w:t>PQC Social D</w:t>
    </w:r>
    <w:r w:rsidR="002370D2" w:rsidRPr="002370D2">
      <w:rPr>
        <w:rFonts w:ascii="Angsana New" w:hAnsi="Angsana New" w:cs="Angsana New" w:hint="cs"/>
        <w:b/>
        <w:color w:val="000000" w:themeColor="text1"/>
        <w:sz w:val="36"/>
      </w:rPr>
      <w:t xml:space="preserve">eterminants of Health Screening </w:t>
    </w:r>
    <w:r w:rsidRPr="002370D2">
      <w:rPr>
        <w:rFonts w:ascii="Angsana New" w:hAnsi="Angsana New" w:cs="Angsana New" w:hint="cs"/>
        <w:b/>
        <w:color w:val="000000" w:themeColor="text1"/>
        <w:sz w:val="36"/>
      </w:rPr>
      <w:t xml:space="preserve">Checklist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102B"/>
    <w:multiLevelType w:val="hybridMultilevel"/>
    <w:tmpl w:val="06A2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2533E"/>
    <w:multiLevelType w:val="hybridMultilevel"/>
    <w:tmpl w:val="7CF2E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52F00A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23948"/>
    <w:multiLevelType w:val="multilevel"/>
    <w:tmpl w:val="5DDE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E17BEE"/>
    <w:multiLevelType w:val="hybridMultilevel"/>
    <w:tmpl w:val="C1625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E5ADD"/>
    <w:multiLevelType w:val="hybridMultilevel"/>
    <w:tmpl w:val="32428FBA"/>
    <w:lvl w:ilvl="0" w:tplc="4B52F00A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25"/>
    <w:rsid w:val="001F568F"/>
    <w:rsid w:val="002370D2"/>
    <w:rsid w:val="0024491A"/>
    <w:rsid w:val="00284D4A"/>
    <w:rsid w:val="00297E9B"/>
    <w:rsid w:val="002D1225"/>
    <w:rsid w:val="002D4290"/>
    <w:rsid w:val="0035187E"/>
    <w:rsid w:val="00431D6A"/>
    <w:rsid w:val="00767599"/>
    <w:rsid w:val="007D7D6F"/>
    <w:rsid w:val="00880EB4"/>
    <w:rsid w:val="00966812"/>
    <w:rsid w:val="00A66BC2"/>
    <w:rsid w:val="00AA29CE"/>
    <w:rsid w:val="00AE7127"/>
    <w:rsid w:val="00BD4197"/>
    <w:rsid w:val="00E04160"/>
    <w:rsid w:val="00E15F50"/>
    <w:rsid w:val="00E6676D"/>
    <w:rsid w:val="00F0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42C72"/>
  <w15:chartTrackingRefBased/>
  <w15:docId w15:val="{412FD900-4390-4FDF-A544-33277D14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127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12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12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12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127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127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127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127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12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12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1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4D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127"/>
  </w:style>
  <w:style w:type="paragraph" w:styleId="Footer">
    <w:name w:val="footer"/>
    <w:basedOn w:val="Normal"/>
    <w:link w:val="FooterChar"/>
    <w:uiPriority w:val="99"/>
    <w:unhideWhenUsed/>
    <w:rsid w:val="00AE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127"/>
  </w:style>
  <w:style w:type="character" w:customStyle="1" w:styleId="Heading1Char">
    <w:name w:val="Heading 1 Char"/>
    <w:basedOn w:val="DefaultParagraphFont"/>
    <w:link w:val="Heading1"/>
    <w:uiPriority w:val="9"/>
    <w:rsid w:val="00AE7127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127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127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127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127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127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127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127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127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7127"/>
    <w:rPr>
      <w:b/>
      <w:bCs/>
      <w:smallCaps/>
      <w:color w:val="44546A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AE712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E7127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AE7127"/>
    <w:pPr>
      <w:spacing w:after="600" w:line="240" w:lineRule="auto"/>
      <w:ind w:left="0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127"/>
    <w:rPr>
      <w:smallCaps/>
      <w:color w:val="747070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AE7127"/>
    <w:rPr>
      <w:b/>
      <w:bCs/>
      <w:spacing w:val="0"/>
    </w:rPr>
  </w:style>
  <w:style w:type="character" w:styleId="Emphasis">
    <w:name w:val="Emphasis"/>
    <w:uiPriority w:val="20"/>
    <w:qFormat/>
    <w:rsid w:val="00AE712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AE712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E712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E7127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127"/>
    <w:pPr>
      <w:pBdr>
        <w:top w:val="single" w:sz="4" w:space="12" w:color="84B3DF" w:themeColor="accent1" w:themeTint="BF"/>
        <w:left w:val="single" w:sz="4" w:space="15" w:color="84B3DF" w:themeColor="accent1" w:themeTint="BF"/>
        <w:bottom w:val="single" w:sz="12" w:space="10" w:color="2E74B5" w:themeColor="accent1" w:themeShade="BF"/>
        <w:right w:val="single" w:sz="12" w:space="15" w:color="2E74B5" w:themeColor="accent1" w:themeShade="BF"/>
        <w:between w:val="single" w:sz="4" w:space="12" w:color="84B3DF" w:themeColor="accent1" w:themeTint="BF"/>
        <w:bar w:val="single" w:sz="4" w:color="84B3D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127"/>
    <w:rPr>
      <w:rFonts w:asciiTheme="majorHAnsi" w:eastAsiaTheme="majorEastAsia" w:hAnsiTheme="majorHAnsi" w:cstheme="majorBidi"/>
      <w:smallCaps/>
      <w:color w:val="2E74B5" w:themeColor="accent1" w:themeShade="BF"/>
    </w:rPr>
  </w:style>
  <w:style w:type="character" w:styleId="SubtleEmphasis">
    <w:name w:val="Subtle Emphasis"/>
    <w:uiPriority w:val="19"/>
    <w:qFormat/>
    <w:rsid w:val="00AE7127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AE7127"/>
    <w:rPr>
      <w:b/>
      <w:bCs/>
      <w:smallCaps/>
      <w:color w:val="5B9BD5" w:themeColor="accent1"/>
      <w:spacing w:val="40"/>
    </w:rPr>
  </w:style>
  <w:style w:type="character" w:styleId="SubtleReference">
    <w:name w:val="Subtle Reference"/>
    <w:uiPriority w:val="31"/>
    <w:qFormat/>
    <w:rsid w:val="00AE712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AE7127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BookTitle">
    <w:name w:val="Book Title"/>
    <w:uiPriority w:val="33"/>
    <w:qFormat/>
    <w:rsid w:val="00AE7127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712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pqc.org/ILPQC%202020%2B/Birth%20Equity/SDoH%20EMR%20Screeners_2.17.2021.docx" TargetMode="External"/><Relationship Id="rId13" Type="http://schemas.openxmlformats.org/officeDocument/2006/relationships/hyperlink" Target="https://ilpqc.org/ILPQC%202020%2B/Birth%20Equity/SDoH%20Tip%20Sheet_Editable%20Version_FINAL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og.org/-/media/project/acog/acogorg/clinical/files/committee-opinion/articles/2018/01/importance-of-social-determinants-of-health-and-cultural-awareness-in-the-delivery-of-reproductive-health-care.pdf" TargetMode="External"/><Relationship Id="rId12" Type="http://schemas.openxmlformats.org/officeDocument/2006/relationships/hyperlink" Target="https://ilpqc.org/birthequit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lpqc.org/ILPQC%202020%2B/Birth%20Equity/Partner%20Healthcare%20Medicaid%20ACO%20SDH%20Screening%20Tool%20from%20Massachusetts%20General%20Hospital%20Obstetrics%20%26%20Gynecology%2C%20and%20Mass%20General%20Brigham%29%20FINAL%20%281%29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lpqc.org/ILPQC%202020%2B/Birth%20Equity/UPDATED%20SIPT%20Actionable%20Map%20including%205Ps%20Jan25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lpqc.org/ILPQC%202020%2B/Birth%20Equity/UPDATED%20SIPT%20Screening%20Tool%20Including%205Ps%20Jan252021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476</Words>
  <Characters>2461</Characters>
  <Application>Microsoft Office Word</Application>
  <DocSecurity>0</DocSecurity>
  <Lines>107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Healthsystem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M. Perrault</dc:creator>
  <cp:keywords/>
  <dc:description/>
  <cp:lastModifiedBy>Ieshia Johnson</cp:lastModifiedBy>
  <cp:revision>5</cp:revision>
  <dcterms:created xsi:type="dcterms:W3CDTF">2022-01-01T20:40:00Z</dcterms:created>
  <dcterms:modified xsi:type="dcterms:W3CDTF">2022-01-06T18:37:00Z</dcterms:modified>
</cp:coreProperties>
</file>