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29174" w14:textId="77777777" w:rsidR="000B7B66" w:rsidRPr="00EC7A3D" w:rsidRDefault="000B7B66" w:rsidP="000B7B66">
      <w:pPr>
        <w:jc w:val="center"/>
        <w:rPr>
          <w:rFonts w:ascii="Bookman Old Style" w:hAnsi="Bookman Old Style"/>
          <w:b/>
          <w:sz w:val="32"/>
          <w:u w:val="single"/>
        </w:rPr>
      </w:pPr>
      <w:r w:rsidRPr="00E25438">
        <w:rPr>
          <w:noProof/>
        </w:rPr>
        <w:drawing>
          <wp:anchor distT="0" distB="0" distL="114300" distR="114300" simplePos="0" relativeHeight="251660288" behindDoc="0" locked="0" layoutInCell="1" allowOverlap="1" wp14:anchorId="68847597" wp14:editId="3CA015C5">
            <wp:simplePos x="0" y="0"/>
            <wp:positionH relativeFrom="column">
              <wp:posOffset>4867275</wp:posOffset>
            </wp:positionH>
            <wp:positionV relativeFrom="paragraph">
              <wp:posOffset>-542925</wp:posOffset>
            </wp:positionV>
            <wp:extent cx="1614391" cy="76200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91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438">
        <w:rPr>
          <w:rFonts w:ascii="Bookman Old Style" w:hAnsi="Bookman Old Style"/>
          <w:b/>
          <w:sz w:val="32"/>
        </w:rPr>
        <w:t xml:space="preserve"> </w:t>
      </w:r>
      <w:r w:rsidR="00E25438">
        <w:rPr>
          <w:rFonts w:ascii="Bookman Old Style" w:hAnsi="Bookman Old Style"/>
          <w:b/>
          <w:sz w:val="32"/>
          <w:u w:val="single"/>
        </w:rPr>
        <w:t xml:space="preserve">CDC Hear Her </w:t>
      </w:r>
      <w:r w:rsidRPr="00EC7A3D">
        <w:rPr>
          <w:rFonts w:ascii="Bookman Old Style" w:hAnsi="Bookman Old Style"/>
          <w:b/>
          <w:sz w:val="32"/>
          <w:u w:val="single"/>
        </w:rPr>
        <w:t>Information Sheet</w:t>
      </w:r>
    </w:p>
    <w:p w14:paraId="03D2D953" w14:textId="77777777" w:rsidR="000B7B66" w:rsidRPr="00EC7A3D" w:rsidRDefault="000B7B66" w:rsidP="000B7B66">
      <w:pPr>
        <w:rPr>
          <w:rFonts w:ascii="Bookman Old Style" w:hAnsi="Bookman Old Style"/>
          <w:b/>
        </w:rPr>
      </w:pPr>
      <w:r w:rsidRPr="00EC7A3D">
        <w:rPr>
          <w:rFonts w:ascii="Bookman Old Style" w:hAnsi="Bookman Old Style"/>
          <w:b/>
        </w:rPr>
        <w:t>Description:</w:t>
      </w:r>
    </w:p>
    <w:p w14:paraId="4AE7F1E2" w14:textId="77777777" w:rsidR="000B7B66" w:rsidRPr="000B7B66" w:rsidRDefault="000B7B66" w:rsidP="000B7B66">
      <w:pPr>
        <w:rPr>
          <w:rFonts w:ascii="Century Gothic" w:hAnsi="Century Gothic"/>
        </w:rPr>
      </w:pPr>
      <w:hyperlink r:id="rId8">
        <w:r w:rsidRPr="000B7B66">
          <w:rPr>
            <w:rStyle w:val="Hyperlink"/>
            <w:rFonts w:ascii="Century Gothic" w:hAnsi="Century Gothic"/>
            <w:color w:val="auto"/>
            <w:u w:val="none"/>
          </w:rPr>
          <w:t>CDC’s Hear Her Campaign</w:t>
        </w:r>
      </w:hyperlink>
      <w:r w:rsidRPr="000B7B66">
        <w:rPr>
          <w:rFonts w:ascii="Century Gothic" w:hAnsi="Century Gothic"/>
        </w:rPr>
        <w:t xml:space="preserve"> seeks to raise awareness of potentially life-threatening warning signs during and after pregnancy and improve communication between patients and their healthcare providers. The campaign’s objectives are to:</w:t>
      </w:r>
    </w:p>
    <w:p w14:paraId="3F3755CD" w14:textId="77777777" w:rsidR="000B7B66" w:rsidRPr="000B7B66" w:rsidRDefault="000B7B66" w:rsidP="000B7B66">
      <w:pPr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0B7B66">
        <w:rPr>
          <w:rFonts w:ascii="Century Gothic" w:hAnsi="Century Gothic"/>
        </w:rPr>
        <w:t>Increase awareness of serious pregnancy-related complications and their warning signs.</w:t>
      </w:r>
    </w:p>
    <w:p w14:paraId="48E36620" w14:textId="77777777" w:rsidR="000B7B66" w:rsidRPr="000B7B66" w:rsidRDefault="000B7B66" w:rsidP="000B7B66">
      <w:pPr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0B7B66">
        <w:rPr>
          <w:rFonts w:ascii="Century Gothic" w:hAnsi="Century Gothic"/>
        </w:rPr>
        <w:t>Empower women to speak up and raise concerns.</w:t>
      </w:r>
    </w:p>
    <w:p w14:paraId="56D1AC7F" w14:textId="77777777" w:rsidR="000B7B66" w:rsidRPr="000B7B66" w:rsidRDefault="000B7B66" w:rsidP="000B7B66">
      <w:pPr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0B7B66">
        <w:rPr>
          <w:rFonts w:ascii="Century Gothic" w:hAnsi="Century Gothic"/>
        </w:rPr>
        <w:t>Encourage women’s support systems to engage in important conversations with her.</w:t>
      </w:r>
    </w:p>
    <w:p w14:paraId="44D359EE" w14:textId="77777777" w:rsidR="000B7B66" w:rsidRPr="000B7B66" w:rsidRDefault="000B7B66" w:rsidP="000B7B66">
      <w:pPr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0B7B66">
        <w:rPr>
          <w:rFonts w:ascii="Century Gothic" w:hAnsi="Century Gothic"/>
        </w:rPr>
        <w:t>Provide tools for women and providers to better engage in life-saving conversations.</w:t>
      </w:r>
    </w:p>
    <w:p w14:paraId="7B2DD879" w14:textId="77777777" w:rsidR="000B7B66" w:rsidRPr="00EC7A3D" w:rsidRDefault="000B7B66" w:rsidP="000B7B66">
      <w:pPr>
        <w:rPr>
          <w:rFonts w:ascii="Bookman Old Style" w:hAnsi="Bookman Old Style"/>
        </w:rPr>
      </w:pPr>
    </w:p>
    <w:p w14:paraId="28D69212" w14:textId="77777777" w:rsidR="000B7B66" w:rsidRPr="00EC7A3D" w:rsidRDefault="000B7B66" w:rsidP="000B7B66">
      <w:pPr>
        <w:rPr>
          <w:rFonts w:ascii="Bookman Old Style" w:hAnsi="Bookman Old Style"/>
          <w:b/>
        </w:rPr>
      </w:pPr>
      <w:r w:rsidRPr="000B7B66">
        <w:rPr>
          <w:noProof/>
        </w:rPr>
        <w:drawing>
          <wp:anchor distT="0" distB="0" distL="114300" distR="114300" simplePos="0" relativeHeight="251663360" behindDoc="0" locked="0" layoutInCell="1" allowOverlap="1" wp14:anchorId="64700054" wp14:editId="37C98795">
            <wp:simplePos x="0" y="0"/>
            <wp:positionH relativeFrom="column">
              <wp:posOffset>4152900</wp:posOffset>
            </wp:positionH>
            <wp:positionV relativeFrom="paragraph">
              <wp:posOffset>229870</wp:posOffset>
            </wp:positionV>
            <wp:extent cx="2320925" cy="15817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1-04-12 at 8.42.12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A3D">
        <w:rPr>
          <w:rFonts w:ascii="Bookman Old Style" w:hAnsi="Bookman Old Style"/>
          <w:b/>
        </w:rPr>
        <w:t>Education Content available:</w:t>
      </w:r>
    </w:p>
    <w:p w14:paraId="4AAE769C" w14:textId="77777777" w:rsidR="000B7B66" w:rsidRDefault="000B7B66" w:rsidP="000B7B66">
      <w:pPr>
        <w:rPr>
          <w:rFonts w:ascii="Century Gothic" w:hAnsi="Century Gothic"/>
        </w:rPr>
      </w:pPr>
      <w:r w:rsidRPr="000B7B66">
        <w:rPr>
          <w:rFonts w:ascii="Century Gothic" w:hAnsi="Century Gothic"/>
        </w:rPr>
        <w:t>ILPQC teams can navigate the main page of the Hear Her camp</w:t>
      </w:r>
      <w:r w:rsidR="00E25438">
        <w:rPr>
          <w:rFonts w:ascii="Century Gothic" w:hAnsi="Century Gothic"/>
        </w:rPr>
        <w:t>aign linked below and find multiple</w:t>
      </w:r>
      <w:r w:rsidRPr="000B7B66">
        <w:rPr>
          <w:rFonts w:ascii="Century Gothic" w:hAnsi="Century Gothic"/>
        </w:rPr>
        <w:t xml:space="preserve"> resources within the website. Resources include links and information for patients, family and </w:t>
      </w:r>
      <w:r w:rsidR="00E25438">
        <w:rPr>
          <w:rFonts w:ascii="Century Gothic" w:hAnsi="Century Gothic"/>
        </w:rPr>
        <w:t xml:space="preserve">support members, and providers and </w:t>
      </w:r>
      <w:r w:rsidRPr="000B7B66">
        <w:rPr>
          <w:rFonts w:ascii="Century Gothic" w:hAnsi="Century Gothic"/>
        </w:rPr>
        <w:t xml:space="preserve">are available in Spanish and English. Brief, compelling first-hand video accounts of patients who’ve experienced pregnancy or postpartum complications are included in the personal stories link. </w:t>
      </w:r>
    </w:p>
    <w:p w14:paraId="22090FBF" w14:textId="77777777" w:rsidR="000B7B66" w:rsidRPr="000B7B66" w:rsidRDefault="000B7B66" w:rsidP="000B7B66">
      <w:pPr>
        <w:rPr>
          <w:rFonts w:ascii="Century Gothic" w:hAnsi="Century Gothic"/>
        </w:rPr>
      </w:pPr>
      <w:hyperlink r:id="rId10">
        <w:r w:rsidRPr="000B7B66">
          <w:rPr>
            <w:rStyle w:val="Hyperlink"/>
            <w:rFonts w:ascii="Century Gothic" w:hAnsi="Century Gothic"/>
          </w:rPr>
          <w:t>Resources</w:t>
        </w:r>
      </w:hyperlink>
      <w:r w:rsidRPr="000B7B66">
        <w:rPr>
          <w:rFonts w:ascii="Century Gothic" w:hAnsi="Century Gothic"/>
        </w:rPr>
        <w:t xml:space="preserve"> available include, links to:</w:t>
      </w:r>
    </w:p>
    <w:p w14:paraId="50ADDA64" w14:textId="77777777" w:rsidR="000B7B66" w:rsidRPr="000B7B66" w:rsidRDefault="0083251E" w:rsidP="000B7B66">
      <w:pPr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0B7B66">
        <w:rPr>
          <w:noProof/>
        </w:rPr>
        <w:drawing>
          <wp:anchor distT="0" distB="0" distL="114300" distR="114300" simplePos="0" relativeHeight="251662336" behindDoc="0" locked="0" layoutInCell="1" allowOverlap="1" wp14:anchorId="49633CA4" wp14:editId="7F1A2D6D">
            <wp:simplePos x="0" y="0"/>
            <wp:positionH relativeFrom="margin">
              <wp:posOffset>4699000</wp:posOffset>
            </wp:positionH>
            <wp:positionV relativeFrom="margin">
              <wp:posOffset>5008880</wp:posOffset>
            </wp:positionV>
            <wp:extent cx="1473200" cy="15093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1-04-12 at 9.05.26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>
        <w:r w:rsidR="000B7B66" w:rsidRPr="000B7B66">
          <w:rPr>
            <w:rStyle w:val="Hyperlink"/>
            <w:rFonts w:ascii="Century Gothic" w:hAnsi="Century Gothic"/>
          </w:rPr>
          <w:t>Personal Stories of Pregnancy-Related Complications</w:t>
        </w:r>
      </w:hyperlink>
      <w:r w:rsidR="000B7B66" w:rsidRPr="000B7B66">
        <w:rPr>
          <w:rFonts w:ascii="Century Gothic" w:hAnsi="Century Gothic"/>
          <w:u w:val="single"/>
        </w:rPr>
        <w:t xml:space="preserve"> </w:t>
      </w:r>
    </w:p>
    <w:p w14:paraId="38A01D86" w14:textId="77777777" w:rsidR="000B7B66" w:rsidRPr="000B7B66" w:rsidRDefault="000B7B66" w:rsidP="000B7B66">
      <w:pPr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0B7B66">
        <w:rPr>
          <w:rFonts w:ascii="Century Gothic" w:hAnsi="Century Gothic"/>
        </w:rPr>
        <w:t>ACOG’s Every Mom. Every Time. Campaign</w:t>
      </w:r>
    </w:p>
    <w:p w14:paraId="7199666F" w14:textId="77777777" w:rsidR="000B7B66" w:rsidRPr="000B7B66" w:rsidRDefault="000B7B66" w:rsidP="000B7B66">
      <w:pPr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0B7B66">
        <w:rPr>
          <w:rFonts w:ascii="Century Gothic" w:hAnsi="Century Gothic"/>
        </w:rPr>
        <w:t>AWHONN’s POSTBIRTH Warning Signs Education Program</w:t>
      </w:r>
    </w:p>
    <w:p w14:paraId="24FB987A" w14:textId="77777777" w:rsidR="000B7B66" w:rsidRPr="000B7B66" w:rsidRDefault="000B7B66" w:rsidP="000B7B66">
      <w:pPr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0B7B66">
        <w:rPr>
          <w:rFonts w:ascii="Century Gothic" w:hAnsi="Century Gothic"/>
        </w:rPr>
        <w:t>AHRQ’s Improving Perinatal Care Toolkit</w:t>
      </w:r>
    </w:p>
    <w:p w14:paraId="63154660" w14:textId="77777777" w:rsidR="000B7B66" w:rsidRPr="000B7B66" w:rsidRDefault="000B7B66" w:rsidP="000B7B66">
      <w:pPr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0B7B66">
        <w:rPr>
          <w:rFonts w:ascii="Century Gothic" w:hAnsi="Century Gothic"/>
        </w:rPr>
        <w:t>Council on Patient Safety in Women’s Health Care’s Maternal Safety Bundles</w:t>
      </w:r>
    </w:p>
    <w:p w14:paraId="4239CAB5" w14:textId="77777777" w:rsidR="00E25438" w:rsidRDefault="000B7B66" w:rsidP="000B7B66">
      <w:pPr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0B7B66">
        <w:rPr>
          <w:rFonts w:ascii="Century Gothic" w:hAnsi="Century Gothic"/>
        </w:rPr>
        <w:t xml:space="preserve">Resources and links for </w:t>
      </w:r>
      <w:hyperlink r:id="rId13" w:history="1">
        <w:r w:rsidRPr="000B7B66">
          <w:rPr>
            <w:rStyle w:val="Hyperlink"/>
            <w:rFonts w:ascii="Century Gothic" w:hAnsi="Century Gothic"/>
          </w:rPr>
          <w:t>pregnant and postpartum patients</w:t>
        </w:r>
      </w:hyperlink>
    </w:p>
    <w:p w14:paraId="492050DF" w14:textId="174A7EB3" w:rsidR="000B7B66" w:rsidRDefault="000B7B66" w:rsidP="000B7B66">
      <w:pPr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E25438">
        <w:rPr>
          <w:rFonts w:ascii="Century Gothic" w:hAnsi="Century Gothic"/>
        </w:rPr>
        <w:t xml:space="preserve">Resources and links for </w:t>
      </w:r>
      <w:hyperlink r:id="rId14" w:history="1">
        <w:r w:rsidRPr="00E25438">
          <w:rPr>
            <w:rStyle w:val="Hyperlink"/>
            <w:rFonts w:ascii="Century Gothic" w:hAnsi="Century Gothic"/>
          </w:rPr>
          <w:t>support network of pregnant and postpartum patients</w:t>
        </w:r>
      </w:hyperlink>
    </w:p>
    <w:p w14:paraId="1FEB5DD0" w14:textId="77777777" w:rsidR="00C55E32" w:rsidRPr="00C55E32" w:rsidRDefault="00C55E32" w:rsidP="00C55E32">
      <w:pPr>
        <w:spacing w:after="0" w:line="240" w:lineRule="auto"/>
        <w:ind w:left="360"/>
        <w:rPr>
          <w:rFonts w:ascii="Century Gothic" w:hAnsi="Century Gothic"/>
        </w:rPr>
      </w:pPr>
    </w:p>
    <w:p w14:paraId="77CB4FC1" w14:textId="77777777" w:rsidR="0083251E" w:rsidRDefault="000B7B66" w:rsidP="000B7B66">
      <w:pPr>
        <w:rPr>
          <w:rFonts w:ascii="Bookman Old Style" w:hAnsi="Bookman Old Style"/>
          <w:b/>
        </w:rPr>
      </w:pPr>
      <w:r w:rsidRPr="00EC7A3D">
        <w:rPr>
          <w:rFonts w:ascii="Bookman Old Style" w:hAnsi="Bookman Old Style"/>
          <w:b/>
        </w:rPr>
        <w:t>Access Information:</w:t>
      </w:r>
    </w:p>
    <w:p w14:paraId="4E8BE95D" w14:textId="7FB766C0" w:rsidR="00DF101B" w:rsidRPr="000D0605" w:rsidRDefault="0083251E">
      <w:pPr>
        <w:rPr>
          <w:rFonts w:ascii="Century Gothic" w:hAnsi="Century Gothic"/>
        </w:rPr>
      </w:pPr>
      <w:bookmarkStart w:id="0" w:name="_GoBack"/>
      <w:bookmarkEnd w:id="0"/>
      <w:r w:rsidRPr="0083251E">
        <w:rPr>
          <w:rFonts w:ascii="Century Gothic" w:eastAsia="Calibri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DA43D" wp14:editId="4B54E3D1">
                <wp:simplePos x="0" y="0"/>
                <wp:positionH relativeFrom="margin">
                  <wp:posOffset>285750</wp:posOffset>
                </wp:positionH>
                <wp:positionV relativeFrom="margin">
                  <wp:posOffset>7235825</wp:posOffset>
                </wp:positionV>
                <wp:extent cx="5495925" cy="1562100"/>
                <wp:effectExtent l="0" t="0" r="15875" b="38100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562100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  <a:alpha val="49804"/>
                          </a:srgbClr>
                        </a:solidFill>
                        <a:ln w="28575">
                          <a:solidFill>
                            <a:srgbClr val="004990"/>
                          </a:solidFill>
                        </a:ln>
                        <a:effectLst/>
                      </wps:spPr>
                      <wps:txbx>
                        <w:txbxContent>
                          <w:p w14:paraId="433C402E" w14:textId="77777777" w:rsidR="0083251E" w:rsidRPr="009C6715" w:rsidRDefault="0083251E" w:rsidP="0083251E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  <w:u w:val="single"/>
                              </w:rPr>
                            </w:pPr>
                            <w:r w:rsidRPr="009C6715">
                              <w:rPr>
                                <w:rFonts w:ascii="Bookman Old Style" w:hAnsi="Bookman Old Style"/>
                                <w:color w:val="000000" w:themeColor="text1"/>
                                <w:u w:val="single"/>
                              </w:rPr>
                              <w:t>Implementation strategies for the QI team</w:t>
                            </w:r>
                          </w:p>
                          <w:p w14:paraId="7976FD7F" w14:textId="77777777" w:rsidR="0083251E" w:rsidRPr="00882AAA" w:rsidRDefault="0083251E" w:rsidP="008325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82AA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Idea 1</w:t>
                            </w:r>
                          </w:p>
                          <w:p w14:paraId="64E7FAB4" w14:textId="77777777" w:rsidR="0083251E" w:rsidRPr="00882AAA" w:rsidRDefault="0083251E" w:rsidP="008325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82AA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Idea 2</w:t>
                            </w:r>
                          </w:p>
                          <w:p w14:paraId="3289B81D" w14:textId="77777777" w:rsidR="0083251E" w:rsidRDefault="0083251E" w:rsidP="008325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82AA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Idea 3</w:t>
                            </w:r>
                          </w:p>
                          <w:p w14:paraId="6868F983" w14:textId="77777777" w:rsidR="0083251E" w:rsidRPr="009C6715" w:rsidRDefault="0083251E" w:rsidP="008325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E3913A6" w14:textId="77777777" w:rsidR="0083251E" w:rsidRDefault="0083251E" w:rsidP="00832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22.5pt;margin-top:569.75pt;width:432.75pt;height:123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D3X3wCAAAIBQAADgAAAGRycy9lMm9Eb2MueG1srFTJbtswEL0X6D8QvDeSDSmxhciBkSBFgTQJ&#10;siBnmqIsARSHHdKW0q/vkJITI20vRS/0bJrlzRufXwydZnuFrgVT8tlJypkyEqrWbEv+/HT9ZcGZ&#10;88JUQoNRJX9Vjl+sPn86722h5tCArhQySmJc0duSN97bIkmcbFQn3AlYZchZA3bCk4rbpELRU/ZO&#10;J/M0PU16wMoiSOUcWa9GJ1/F/HWtpL+ra6c80yWn3nx8Mb6b8Carc1FsUdimlVMb4h+66ERrqOhb&#10;qivhBdth+1uqrpUIDmp/IqFLoK5bqeIMNM0s/TDNYyOsirMQOM6+weT+X1p5u79H1la0O86M6GhF&#10;D7AzlarYA4EnzFYrNgsw9dYVFP1o73HSHIlh5qHGLvzSNGyI0L6+QasGzyQZ82yZL+c5Z5J8s/x0&#10;Pksj+Mn75xad/6qgY0EoOYY2Qg8RV7G/cZ7qUvwhLpR0oNvqutU6KrjdXGpke0HLzrI8O13Hb/Wu&#10;+w7VaCbOjIVFQWbixmhevJuFto2YciwXaRZmp6puTD7Kx1W1YX3J54v8LI/V/t5SmmbL5WHqozDK&#10;rk0YQEXCToMGvEeEg+SHzTDBvoHqlXaGMJLZWXndEmI3wvl7gcRe4jldpL+jp9ZAzcEkcdYA/vyT&#10;PcQTqcjLWU/XUHL3YydQcaa/GaLbcpZl4XyikuVnc1Lw2LM59phddwm0A6IUdRfFEO/1QawRuhc6&#10;3HWoSi5hJNUuufR4UC79eKV0+lKt1zGMTsYKf2MerQzJA2SBDE/Di0A70cYT427hcDmi+ECcMTZ8&#10;aWC981C3kVUB4hFXWnBQ6Nziqqe/hnDPx3qMev8DW/0CAAD//wMAUEsDBBQABgAIAAAAIQCCSGtA&#10;4QAAAAwBAAAPAAAAZHJzL2Rvd25yZXYueG1sTI9BT8MwDIXvSPyHyEhcJpaW0WkrTScE4gjSCgeO&#10;aWOaQuOUJt3Kfj3mBDf7+en5e8Vudr044Bg6TwrSZQICqfGmo1bB68vj1QZEiJqM7j2hgm8MsCvP&#10;zwqdG3+kPR6q2AoOoZBrBTbGIZcyNBadDks/IPHt3Y9OR17HVppRHznc9fI6SdbS6Y74g9UD3lts&#10;PqvJKZjrxj6/nU6Ldf9kYzV9PezD4kOpy4v57hZExDn+meEXn9GhZKbaT2SC6BXcZFwlsp6uthkI&#10;dmzThIeapdUmy0CWhfxfovwBAAD//wMAUEsBAi0AFAAGAAgAAAAhAOSZw8D7AAAA4QEAABMAAAAA&#10;AAAAAAAAAAAAAAAAAFtDb250ZW50X1R5cGVzXS54bWxQSwECLQAUAAYACAAAACEAI7Jq4dcAAACU&#10;AQAACwAAAAAAAAAAAAAAAAAsAQAAX3JlbHMvLnJlbHNQSwECLQAUAAYACAAAACEAPgD3X3wCAAAI&#10;BQAADgAAAAAAAAAAAAAAAAAsAgAAZHJzL2Uyb0RvYy54bWxQSwECLQAUAAYACAAAACEAgkhrQOEA&#10;AAAMAQAADwAAAAAAAAAAAAAAAADUBAAAZHJzL2Rvd25yZXYueG1sUEsFBgAAAAAEAAQA8wAAAOIF&#10;AAAAAA==&#10;" fillcolor="#d6dce5" strokecolor="#004990" strokeweight="2.25pt">
                <v:fill opacity="32639f"/>
                <v:textbox>
                  <w:txbxContent>
                    <w:p w14:paraId="433C402E" w14:textId="77777777" w:rsidR="0083251E" w:rsidRPr="009C6715" w:rsidRDefault="0083251E" w:rsidP="0083251E">
                      <w:pPr>
                        <w:rPr>
                          <w:rFonts w:ascii="Bookman Old Style" w:hAnsi="Bookman Old Style"/>
                          <w:color w:val="000000" w:themeColor="text1"/>
                          <w:u w:val="single"/>
                        </w:rPr>
                      </w:pPr>
                      <w:r w:rsidRPr="009C6715">
                        <w:rPr>
                          <w:rFonts w:ascii="Bookman Old Style" w:hAnsi="Bookman Old Style"/>
                          <w:color w:val="000000" w:themeColor="text1"/>
                          <w:u w:val="single"/>
                        </w:rPr>
                        <w:t>Implementation strategies for the QI team</w:t>
                      </w:r>
                    </w:p>
                    <w:p w14:paraId="7976FD7F" w14:textId="77777777" w:rsidR="0083251E" w:rsidRPr="00882AAA" w:rsidRDefault="0083251E" w:rsidP="008325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82AAA">
                        <w:rPr>
                          <w:rFonts w:ascii="Century Gothic" w:hAnsi="Century Gothic"/>
                          <w:color w:val="000000" w:themeColor="text1"/>
                        </w:rPr>
                        <w:t>Idea 1</w:t>
                      </w:r>
                    </w:p>
                    <w:p w14:paraId="64E7FAB4" w14:textId="77777777" w:rsidR="0083251E" w:rsidRPr="00882AAA" w:rsidRDefault="0083251E" w:rsidP="008325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82AAA">
                        <w:rPr>
                          <w:rFonts w:ascii="Century Gothic" w:hAnsi="Century Gothic"/>
                          <w:color w:val="000000" w:themeColor="text1"/>
                        </w:rPr>
                        <w:t>Idea 2</w:t>
                      </w:r>
                    </w:p>
                    <w:p w14:paraId="3289B81D" w14:textId="77777777" w:rsidR="0083251E" w:rsidRDefault="0083251E" w:rsidP="008325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82AAA">
                        <w:rPr>
                          <w:rFonts w:ascii="Century Gothic" w:hAnsi="Century Gothic"/>
                          <w:color w:val="000000" w:themeColor="text1"/>
                        </w:rPr>
                        <w:t>Idea 3</w:t>
                      </w:r>
                    </w:p>
                    <w:p w14:paraId="6868F983" w14:textId="77777777" w:rsidR="0083251E" w:rsidRPr="009C6715" w:rsidRDefault="0083251E" w:rsidP="0083251E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E3913A6" w14:textId="77777777" w:rsidR="0083251E" w:rsidRDefault="0083251E" w:rsidP="0083251E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25438">
        <w:rPr>
          <w:rFonts w:ascii="Century Gothic" w:hAnsi="Century Gothic"/>
        </w:rPr>
        <w:t>Find</w:t>
      </w:r>
      <w:r w:rsidR="00E25438" w:rsidRPr="000B7B66">
        <w:rPr>
          <w:rFonts w:ascii="Century Gothic" w:hAnsi="Century Gothic"/>
        </w:rPr>
        <w:t xml:space="preserve"> the main page of the Hear Her campaign linked </w:t>
      </w:r>
      <w:hyperlink r:id="rId15" w:history="1">
        <w:r w:rsidR="00E25438" w:rsidRPr="00E25438">
          <w:rPr>
            <w:rStyle w:val="Hyperlink"/>
            <w:rFonts w:ascii="Century Gothic" w:hAnsi="Century Gothic"/>
          </w:rPr>
          <w:t>here</w:t>
        </w:r>
      </w:hyperlink>
      <w:r w:rsidR="00E25438">
        <w:rPr>
          <w:rFonts w:ascii="Century Gothic" w:hAnsi="Century Gothic"/>
        </w:rPr>
        <w:t xml:space="preserve"> for</w:t>
      </w:r>
      <w:r w:rsidR="00E25438" w:rsidRPr="000B7B66">
        <w:rPr>
          <w:rFonts w:ascii="Century Gothic" w:hAnsi="Century Gothic"/>
        </w:rPr>
        <w:t xml:space="preserve"> </w:t>
      </w:r>
      <w:r w:rsidR="00E25438">
        <w:rPr>
          <w:rFonts w:ascii="Century Gothic" w:hAnsi="Century Gothic"/>
        </w:rPr>
        <w:t xml:space="preserve">available </w:t>
      </w:r>
      <w:r w:rsidR="00E25438" w:rsidRPr="000B7B66">
        <w:rPr>
          <w:rFonts w:ascii="Century Gothic" w:hAnsi="Century Gothic"/>
        </w:rPr>
        <w:t>resources</w:t>
      </w:r>
      <w:r w:rsidR="00E25438">
        <w:rPr>
          <w:rFonts w:ascii="Century Gothic" w:hAnsi="Century Gothic"/>
        </w:rPr>
        <w:t>.</w:t>
      </w:r>
    </w:p>
    <w:sectPr w:rsidR="00DF101B" w:rsidRPr="000D0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C1C"/>
    <w:multiLevelType w:val="multilevel"/>
    <w:tmpl w:val="988E055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8F65BA"/>
    <w:multiLevelType w:val="multilevel"/>
    <w:tmpl w:val="DE02A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C494486"/>
    <w:multiLevelType w:val="hybridMultilevel"/>
    <w:tmpl w:val="04EC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66"/>
    <w:rsid w:val="000B7B66"/>
    <w:rsid w:val="000D0605"/>
    <w:rsid w:val="003D527B"/>
    <w:rsid w:val="0083251E"/>
    <w:rsid w:val="00C55E32"/>
    <w:rsid w:val="00DF101B"/>
    <w:rsid w:val="00E2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2628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66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6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B7B6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B66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B7B6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7B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B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66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66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6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B7B6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B66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B7B6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7B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B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66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s://www.cdc.gov/hearher/personal-stories/index.html" TargetMode="External"/><Relationship Id="rId13" Type="http://schemas.openxmlformats.org/officeDocument/2006/relationships/hyperlink" Target="https://www.cdc.gov/hearher/pregnant-postpartum-women/index.html" TargetMode="External"/><Relationship Id="rId14" Type="http://schemas.openxmlformats.org/officeDocument/2006/relationships/hyperlink" Target="https://www.cdc.gov/hearher/partners-friends-family/index.html" TargetMode="External"/><Relationship Id="rId15" Type="http://schemas.openxmlformats.org/officeDocument/2006/relationships/hyperlink" Target="https://www.cdc.gov/hearher/index.html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s://www.cdc.gov/hearher/index.html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www.cdc.gov/hearher/healthcare-provider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FA2164-DF8F-6746-8FAD-F08BBF72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1697</Characters>
  <Application>Microsoft Macintosh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Lamberson</dc:creator>
  <cp:keywords/>
  <dc:description/>
  <cp:lastModifiedBy>Jessica Lamberson</cp:lastModifiedBy>
  <cp:revision>4</cp:revision>
  <dcterms:created xsi:type="dcterms:W3CDTF">2021-04-20T20:05:00Z</dcterms:created>
  <dcterms:modified xsi:type="dcterms:W3CDTF">2021-04-20T20:42:00Z</dcterms:modified>
</cp:coreProperties>
</file>