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8075EE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April</w:t>
      </w:r>
      <w:r w:rsidR="00C56F6F">
        <w:rPr>
          <w:rFonts w:ascii="Century Gothic" w:hAnsi="Century Gothic"/>
          <w:b/>
          <w:sz w:val="28"/>
          <w:u w:val="single"/>
        </w:rPr>
        <w:t xml:space="preserve"> 2022</w:t>
      </w:r>
      <w:r w:rsidR="007605DC">
        <w:rPr>
          <w:rFonts w:ascii="Century Gothic" w:hAnsi="Century Gothic"/>
          <w:b/>
          <w:sz w:val="28"/>
          <w:u w:val="single"/>
        </w:rPr>
        <w:t xml:space="preserve">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8075EE">
              <w:rPr>
                <w:rFonts w:ascii="Century Gothic" w:hAnsi="Century Gothic"/>
              </w:rPr>
              <w:t>data (due 4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/</w:t>
            </w:r>
            <w:r w:rsidR="00C56F6F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>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C77352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9E4034" w:rsidRDefault="009E4034" w:rsidP="008075E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the </w:t>
            </w:r>
            <w:r w:rsidR="008075EE" w:rsidRPr="008075EE">
              <w:rPr>
                <w:rFonts w:ascii="Century Gothic" w:hAnsi="Century Gothic"/>
              </w:rPr>
              <w:t xml:space="preserve">Engaging patients and community in QI / Birth Equity work </w:t>
            </w:r>
            <w:r w:rsidR="00910E15">
              <w:rPr>
                <w:rFonts w:ascii="Century Gothic" w:hAnsi="Century Gothic"/>
              </w:rPr>
              <w:t>with</w:t>
            </w:r>
            <w:r w:rsidR="00861BD3">
              <w:rPr>
                <w:rFonts w:ascii="Century Gothic" w:hAnsi="Century Gothic"/>
              </w:rPr>
              <w:t>in the</w:t>
            </w:r>
            <w:r w:rsidR="00910E15">
              <w:rPr>
                <w:rFonts w:ascii="Century Gothic" w:hAnsi="Century Gothic"/>
              </w:rPr>
              <w:t xml:space="preserve"> BE toolkit </w:t>
            </w:r>
          </w:p>
          <w:p w:rsidR="008075EE" w:rsidRDefault="009E4034" w:rsidP="008075E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</w:t>
            </w:r>
            <w:r w:rsidR="00421F2F">
              <w:rPr>
                <w:rFonts w:ascii="Century Gothic" w:hAnsi="Century Gothic"/>
              </w:rPr>
              <w:t xml:space="preserve"> </w:t>
            </w:r>
            <w:r w:rsidR="00C77352">
              <w:rPr>
                <w:rFonts w:ascii="Century Gothic" w:hAnsi="Century Gothic"/>
              </w:rPr>
              <w:t xml:space="preserve">30/60/90day plan </w:t>
            </w:r>
            <w:r>
              <w:rPr>
                <w:rFonts w:ascii="Century Gothic" w:hAnsi="Century Gothic"/>
              </w:rPr>
              <w:t xml:space="preserve">based on </w:t>
            </w:r>
            <w:r w:rsidR="00910E15">
              <w:rPr>
                <w:rFonts w:ascii="Century Gothic" w:hAnsi="Century Gothic"/>
              </w:rPr>
              <w:t xml:space="preserve">how to </w:t>
            </w:r>
            <w:r w:rsidR="008075EE" w:rsidRPr="008075EE">
              <w:rPr>
                <w:rFonts w:ascii="Century Gothic" w:hAnsi="Century Gothic"/>
              </w:rPr>
              <w:t xml:space="preserve">Engaging patients and community in QI / Birth Equity work </w:t>
            </w:r>
          </w:p>
          <w:p w:rsidR="00C77352" w:rsidRDefault="00C77352" w:rsidP="008075E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Any barriers </w:t>
            </w:r>
            <w:r w:rsidR="00910E15">
              <w:rPr>
                <w:rFonts w:ascii="Century Gothic" w:hAnsi="Century Gothic"/>
              </w:rPr>
              <w:t xml:space="preserve">anticipated. </w:t>
            </w:r>
            <w:r>
              <w:rPr>
                <w:rFonts w:ascii="Century Gothic" w:hAnsi="Century Gothic"/>
              </w:rPr>
              <w:t>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30/60/90day plan forward?</w:t>
            </w:r>
          </w:p>
          <w:p w:rsidR="00C77352" w:rsidRPr="00421F2F" w:rsidRDefault="00C77352" w:rsidP="00C7735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0D5881"/>
    <w:rsid w:val="00353EFA"/>
    <w:rsid w:val="003C44FF"/>
    <w:rsid w:val="00421F2F"/>
    <w:rsid w:val="004D7D7F"/>
    <w:rsid w:val="006A3E30"/>
    <w:rsid w:val="007605DC"/>
    <w:rsid w:val="008075EE"/>
    <w:rsid w:val="00861BD3"/>
    <w:rsid w:val="008F3855"/>
    <w:rsid w:val="008F51A8"/>
    <w:rsid w:val="00910E15"/>
    <w:rsid w:val="009E4034"/>
    <w:rsid w:val="00A51D88"/>
    <w:rsid w:val="00C56F6F"/>
    <w:rsid w:val="00C77352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FFBB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2</cp:revision>
  <dcterms:created xsi:type="dcterms:W3CDTF">2022-04-25T21:52:00Z</dcterms:created>
  <dcterms:modified xsi:type="dcterms:W3CDTF">2022-04-25T21:52:00Z</dcterms:modified>
</cp:coreProperties>
</file>