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D3CC" w14:textId="77777777" w:rsidR="00BC60F0" w:rsidRPr="00D831D2" w:rsidRDefault="00BC60F0" w:rsidP="00BC60F0">
      <w:pPr>
        <w:jc w:val="center"/>
        <w:rPr>
          <w:b/>
          <w:sz w:val="24"/>
          <w:szCs w:val="24"/>
          <w:u w:val="single"/>
        </w:rPr>
      </w:pPr>
      <w:r w:rsidRPr="00D831D2">
        <w:rPr>
          <w:b/>
          <w:sz w:val="24"/>
          <w:szCs w:val="24"/>
          <w:u w:val="single"/>
        </w:rPr>
        <w:t>10 Steps to Getting Started with the ILPQC Birth Equity (BE) Initiative</w:t>
      </w:r>
    </w:p>
    <w:p w14:paraId="3B960FA7" w14:textId="41D4DEE9" w:rsidR="00BC60F0" w:rsidRPr="00D831D2" w:rsidRDefault="00BC60F0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Submit your </w:t>
      </w:r>
      <w:hyperlink r:id="rId5" w:history="1">
        <w:r w:rsidRPr="00D831D2">
          <w:rPr>
            <w:rStyle w:val="Hyperlink"/>
            <w:b/>
            <w:sz w:val="24"/>
            <w:szCs w:val="24"/>
          </w:rPr>
          <w:t>BE Roster</w:t>
        </w:r>
      </w:hyperlink>
      <w:r w:rsidRPr="00D831D2">
        <w:rPr>
          <w:sz w:val="24"/>
          <w:szCs w:val="24"/>
        </w:rPr>
        <w:t xml:space="preserve"> and complete the ILPQC </w:t>
      </w:r>
      <w:hyperlink r:id="rId6" w:history="1">
        <w:r w:rsidRPr="00FE6481">
          <w:rPr>
            <w:rStyle w:val="Hyperlink"/>
            <w:b/>
            <w:sz w:val="24"/>
            <w:szCs w:val="24"/>
          </w:rPr>
          <w:t>BE Teams Readiness Survey</w:t>
        </w:r>
      </w:hyperlink>
      <w:r w:rsidRPr="00D831D2">
        <w:rPr>
          <w:sz w:val="24"/>
          <w:szCs w:val="24"/>
        </w:rPr>
        <w:t xml:space="preserve"> </w:t>
      </w:r>
      <w:r w:rsidR="00AA211D" w:rsidRPr="00D831D2">
        <w:rPr>
          <w:sz w:val="24"/>
          <w:szCs w:val="24"/>
        </w:rPr>
        <w:t xml:space="preserve">to </w:t>
      </w:r>
      <w:r w:rsidRPr="00D831D2">
        <w:rPr>
          <w:sz w:val="24"/>
          <w:szCs w:val="24"/>
        </w:rPr>
        <w:t xml:space="preserve">identify team </w:t>
      </w:r>
      <w:r w:rsidR="00AA211D" w:rsidRPr="00D831D2">
        <w:rPr>
          <w:sz w:val="24"/>
          <w:szCs w:val="24"/>
        </w:rPr>
        <w:t>opportunities for improvement</w:t>
      </w:r>
      <w:r w:rsidRPr="00D831D2">
        <w:rPr>
          <w:sz w:val="24"/>
          <w:szCs w:val="24"/>
        </w:rPr>
        <w:t>. Please work together as a team to complete the survey</w:t>
      </w:r>
      <w:r w:rsidR="00AA211D" w:rsidRPr="00D831D2">
        <w:rPr>
          <w:sz w:val="24"/>
          <w:szCs w:val="24"/>
        </w:rPr>
        <w:t xml:space="preserve"> and c</w:t>
      </w:r>
      <w:r w:rsidRPr="00D831D2">
        <w:rPr>
          <w:sz w:val="24"/>
          <w:szCs w:val="24"/>
        </w:rPr>
        <w:t xml:space="preserve">hoose one designee to fill out the </w:t>
      </w:r>
      <w:r w:rsidR="00AA211D" w:rsidRPr="00D831D2">
        <w:rPr>
          <w:sz w:val="24"/>
          <w:szCs w:val="24"/>
        </w:rPr>
        <w:t>s</w:t>
      </w:r>
      <w:r w:rsidRPr="00D831D2">
        <w:rPr>
          <w:sz w:val="24"/>
          <w:szCs w:val="24"/>
        </w:rPr>
        <w:t xml:space="preserve">urvey.  </w:t>
      </w:r>
      <w:r w:rsidR="00EE7B8A" w:rsidRPr="00D831D2">
        <w:rPr>
          <w:sz w:val="24"/>
          <w:szCs w:val="24"/>
        </w:rPr>
        <w:t>Remember, t</w:t>
      </w:r>
      <w:r w:rsidRPr="00D831D2">
        <w:rPr>
          <w:sz w:val="24"/>
          <w:szCs w:val="24"/>
        </w:rPr>
        <w:t xml:space="preserve">here are no </w:t>
      </w:r>
      <w:r w:rsidR="00EE7B8A" w:rsidRPr="00D831D2">
        <w:rPr>
          <w:sz w:val="24"/>
          <w:szCs w:val="24"/>
        </w:rPr>
        <w:t xml:space="preserve">correct </w:t>
      </w:r>
      <w:r w:rsidRPr="00D831D2">
        <w:rPr>
          <w:sz w:val="24"/>
          <w:szCs w:val="24"/>
        </w:rPr>
        <w:t>answers</w:t>
      </w:r>
      <w:r w:rsidR="00EE7B8A" w:rsidRPr="00D831D2">
        <w:rPr>
          <w:sz w:val="24"/>
          <w:szCs w:val="24"/>
        </w:rPr>
        <w:t>.</w:t>
      </w:r>
      <w:r w:rsidRPr="00D831D2">
        <w:rPr>
          <w:sz w:val="24"/>
          <w:szCs w:val="24"/>
        </w:rPr>
        <w:t xml:space="preserve"> It’s ok to start with lots of opportunities for improvement!</w:t>
      </w:r>
    </w:p>
    <w:p w14:paraId="06E34BA5" w14:textId="22B3C140" w:rsidR="00D25E7C" w:rsidRPr="00D831D2" w:rsidRDefault="00D25E7C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Schedule regular, at least monthly, </w:t>
      </w:r>
      <w:r w:rsidRPr="00D831D2">
        <w:rPr>
          <w:b/>
          <w:sz w:val="24"/>
          <w:szCs w:val="24"/>
        </w:rPr>
        <w:t>BE QI</w:t>
      </w:r>
      <w:r w:rsidRPr="00D831D2">
        <w:rPr>
          <w:sz w:val="24"/>
          <w:szCs w:val="24"/>
        </w:rPr>
        <w:t xml:space="preserve"> </w:t>
      </w:r>
      <w:r w:rsidRPr="00D831D2">
        <w:rPr>
          <w:b/>
          <w:sz w:val="24"/>
          <w:szCs w:val="24"/>
        </w:rPr>
        <w:t>team meetings</w:t>
      </w:r>
      <w:r w:rsidR="00AA211D" w:rsidRPr="00D831D2">
        <w:rPr>
          <w:b/>
          <w:sz w:val="24"/>
          <w:szCs w:val="24"/>
        </w:rPr>
        <w:t xml:space="preserve"> </w:t>
      </w:r>
      <w:r w:rsidR="00AA211D" w:rsidRPr="00D831D2">
        <w:rPr>
          <w:sz w:val="24"/>
          <w:szCs w:val="24"/>
        </w:rPr>
        <w:t>to review your data and make improvement plans and identify PDSAs cycles for the coming month</w:t>
      </w:r>
      <w:r w:rsidRPr="00D831D2">
        <w:rPr>
          <w:sz w:val="24"/>
          <w:szCs w:val="24"/>
        </w:rPr>
        <w:t>.</w:t>
      </w:r>
    </w:p>
    <w:p w14:paraId="3014A96D" w14:textId="7C75A6A1" w:rsidR="00BC60F0" w:rsidRPr="00D831D2" w:rsidRDefault="00BC60F0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>Review</w:t>
      </w:r>
      <w:r w:rsidR="00D35AD3" w:rsidRPr="00D831D2">
        <w:rPr>
          <w:sz w:val="24"/>
          <w:szCs w:val="24"/>
        </w:rPr>
        <w:t xml:space="preserve"> </w:t>
      </w:r>
      <w:r w:rsidRPr="00D831D2">
        <w:rPr>
          <w:sz w:val="24"/>
          <w:szCs w:val="24"/>
        </w:rPr>
        <w:t xml:space="preserve">the </w:t>
      </w:r>
      <w:hyperlink r:id="rId7" w:history="1">
        <w:r w:rsidRPr="00587A9C">
          <w:rPr>
            <w:rStyle w:val="Hyperlink"/>
            <w:b/>
            <w:sz w:val="24"/>
            <w:szCs w:val="24"/>
          </w:rPr>
          <w:t xml:space="preserve">ILPQC </w:t>
        </w:r>
        <w:r w:rsidR="00D25E7C" w:rsidRPr="00587A9C">
          <w:rPr>
            <w:rStyle w:val="Hyperlink"/>
            <w:b/>
            <w:sz w:val="24"/>
            <w:szCs w:val="24"/>
          </w:rPr>
          <w:t xml:space="preserve">BE </w:t>
        </w:r>
        <w:r w:rsidRPr="00587A9C">
          <w:rPr>
            <w:rStyle w:val="Hyperlink"/>
            <w:b/>
            <w:sz w:val="24"/>
            <w:szCs w:val="24"/>
          </w:rPr>
          <w:t>Data Collection Form</w:t>
        </w:r>
      </w:hyperlink>
      <w:bookmarkStart w:id="0" w:name="_GoBack"/>
      <w:bookmarkEnd w:id="0"/>
      <w:r w:rsidRPr="00D831D2">
        <w:rPr>
          <w:sz w:val="24"/>
          <w:szCs w:val="24"/>
        </w:rPr>
        <w:t xml:space="preserve"> with your team and discuss strategies for data collection and attend </w:t>
      </w:r>
      <w:r w:rsidR="00AA211D" w:rsidRPr="00D831D2">
        <w:rPr>
          <w:sz w:val="24"/>
          <w:szCs w:val="24"/>
        </w:rPr>
        <w:t xml:space="preserve">the </w:t>
      </w:r>
      <w:r w:rsidR="00D25E7C" w:rsidRPr="00D831D2">
        <w:rPr>
          <w:sz w:val="24"/>
          <w:szCs w:val="24"/>
        </w:rPr>
        <w:t xml:space="preserve">BE </w:t>
      </w:r>
      <w:r w:rsidRPr="00D831D2">
        <w:rPr>
          <w:sz w:val="24"/>
          <w:szCs w:val="24"/>
        </w:rPr>
        <w:t>Data Call</w:t>
      </w:r>
      <w:r w:rsidR="00AA211D" w:rsidRPr="00D831D2">
        <w:rPr>
          <w:sz w:val="24"/>
          <w:szCs w:val="24"/>
        </w:rPr>
        <w:t xml:space="preserve"> on</w:t>
      </w:r>
      <w:r w:rsidR="00D25E7C" w:rsidRPr="00D831D2">
        <w:rPr>
          <w:sz w:val="24"/>
          <w:szCs w:val="24"/>
        </w:rPr>
        <w:t xml:space="preserve"> &lt;insert dates here&gt;</w:t>
      </w:r>
      <w:r w:rsidRPr="00D831D2">
        <w:rPr>
          <w:sz w:val="24"/>
          <w:szCs w:val="24"/>
        </w:rPr>
        <w:t>.</w:t>
      </w:r>
      <w:r w:rsidR="00D35AD3" w:rsidRPr="00D831D2">
        <w:rPr>
          <w:sz w:val="24"/>
          <w:szCs w:val="24"/>
        </w:rPr>
        <w:t xml:space="preserve"> After reviewing the data form, start c</w:t>
      </w:r>
      <w:r w:rsidRPr="00D831D2">
        <w:rPr>
          <w:sz w:val="24"/>
          <w:szCs w:val="24"/>
        </w:rPr>
        <w:t>onduct</w:t>
      </w:r>
      <w:r w:rsidR="00D35AD3" w:rsidRPr="00D831D2">
        <w:rPr>
          <w:sz w:val="24"/>
          <w:szCs w:val="24"/>
        </w:rPr>
        <w:t>ing</w:t>
      </w:r>
      <w:r w:rsidRPr="00D831D2">
        <w:rPr>
          <w:sz w:val="24"/>
          <w:szCs w:val="24"/>
        </w:rPr>
        <w:t xml:space="preserve"> baseline data collection </w:t>
      </w:r>
      <w:r w:rsidR="000A73DF" w:rsidRPr="00D831D2">
        <w:rPr>
          <w:sz w:val="24"/>
          <w:szCs w:val="24"/>
        </w:rPr>
        <w:t xml:space="preserve">(Oct, Nov, </w:t>
      </w:r>
      <w:r w:rsidR="00D35AD3" w:rsidRPr="00D831D2">
        <w:rPr>
          <w:sz w:val="24"/>
          <w:szCs w:val="24"/>
        </w:rPr>
        <w:t xml:space="preserve">and </w:t>
      </w:r>
      <w:r w:rsidR="000A73DF" w:rsidRPr="00D831D2">
        <w:rPr>
          <w:sz w:val="24"/>
          <w:szCs w:val="24"/>
        </w:rPr>
        <w:t>Dec 2020)</w:t>
      </w:r>
      <w:r w:rsidR="00D35AD3" w:rsidRPr="00D831D2">
        <w:rPr>
          <w:sz w:val="24"/>
          <w:szCs w:val="24"/>
        </w:rPr>
        <w:t xml:space="preserve">. </w:t>
      </w:r>
      <w:r w:rsidR="000A73DF" w:rsidRPr="00D831D2">
        <w:rPr>
          <w:sz w:val="24"/>
          <w:szCs w:val="24"/>
        </w:rPr>
        <w:t xml:space="preserve"> </w:t>
      </w:r>
    </w:p>
    <w:p w14:paraId="4E855774" w14:textId="4AB946C9" w:rsidR="003A02FE" w:rsidRPr="00D831D2" w:rsidRDefault="00BC60F0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Review your hospital’s baseline data and </w:t>
      </w:r>
      <w:r w:rsidRPr="00D831D2">
        <w:rPr>
          <w:b/>
          <w:sz w:val="24"/>
          <w:szCs w:val="24"/>
        </w:rPr>
        <w:t>identify opportunities for improvement</w:t>
      </w:r>
      <w:r w:rsidRPr="00D831D2">
        <w:rPr>
          <w:sz w:val="24"/>
          <w:szCs w:val="24"/>
        </w:rPr>
        <w:t xml:space="preserve">. Reference the </w:t>
      </w:r>
      <w:hyperlink r:id="rId8" w:history="1">
        <w:r w:rsidRPr="00D831D2">
          <w:rPr>
            <w:rStyle w:val="Hyperlink"/>
            <w:b/>
            <w:sz w:val="24"/>
            <w:szCs w:val="24"/>
          </w:rPr>
          <w:t>BE Key Driver Diagram</w:t>
        </w:r>
      </w:hyperlink>
      <w:r w:rsidR="003A02FE" w:rsidRPr="00D831D2">
        <w:rPr>
          <w:b/>
          <w:sz w:val="24"/>
          <w:szCs w:val="24"/>
        </w:rPr>
        <w:t xml:space="preserve"> and </w:t>
      </w:r>
      <w:hyperlink r:id="rId9" w:history="1">
        <w:r w:rsidR="003A02FE" w:rsidRPr="00D831D2">
          <w:rPr>
            <w:rStyle w:val="Hyperlink"/>
            <w:b/>
            <w:sz w:val="24"/>
            <w:szCs w:val="24"/>
          </w:rPr>
          <w:t>BE Key Strategies</w:t>
        </w:r>
      </w:hyperlink>
      <w:r w:rsidR="003A02FE" w:rsidRPr="00D831D2">
        <w:rPr>
          <w:b/>
          <w:sz w:val="24"/>
          <w:szCs w:val="24"/>
        </w:rPr>
        <w:t xml:space="preserve"> </w:t>
      </w:r>
      <w:r w:rsidRPr="00D831D2">
        <w:rPr>
          <w:sz w:val="24"/>
          <w:szCs w:val="24"/>
        </w:rPr>
        <w:t>to identify possible interventions. Consider how you</w:t>
      </w:r>
      <w:r w:rsidR="00D35AD3" w:rsidRPr="00D831D2">
        <w:rPr>
          <w:sz w:val="24"/>
          <w:szCs w:val="24"/>
        </w:rPr>
        <w:t xml:space="preserve">r team will </w:t>
      </w:r>
      <w:r w:rsidRPr="00D831D2">
        <w:rPr>
          <w:sz w:val="24"/>
          <w:szCs w:val="24"/>
        </w:rPr>
        <w:t xml:space="preserve">use </w:t>
      </w:r>
      <w:r w:rsidR="00D35AD3" w:rsidRPr="00D831D2">
        <w:rPr>
          <w:sz w:val="24"/>
          <w:szCs w:val="24"/>
        </w:rPr>
        <w:t xml:space="preserve">the </w:t>
      </w:r>
      <w:r w:rsidRPr="00D831D2">
        <w:rPr>
          <w:sz w:val="24"/>
          <w:szCs w:val="24"/>
        </w:rPr>
        <w:t xml:space="preserve">monthly data to monitor initiative progress and provide feedback to clinical teams. </w:t>
      </w:r>
    </w:p>
    <w:p w14:paraId="67456F83" w14:textId="15C288F3" w:rsidR="00BC60F0" w:rsidRPr="00D831D2" w:rsidRDefault="00BC60F0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Review the </w:t>
      </w:r>
      <w:hyperlink r:id="rId10" w:history="1">
        <w:r w:rsidRPr="00D831D2">
          <w:rPr>
            <w:rStyle w:val="Hyperlink"/>
            <w:b/>
            <w:sz w:val="24"/>
            <w:szCs w:val="24"/>
          </w:rPr>
          <w:t>ILPQC Birth Equity Toolkit</w:t>
        </w:r>
      </w:hyperlink>
      <w:r w:rsidRPr="00D831D2">
        <w:rPr>
          <w:sz w:val="24"/>
          <w:szCs w:val="24"/>
        </w:rPr>
        <w:t xml:space="preserve"> </w:t>
      </w:r>
      <w:r w:rsidR="00AA211D" w:rsidRPr="00D831D2">
        <w:rPr>
          <w:sz w:val="24"/>
          <w:szCs w:val="24"/>
        </w:rPr>
        <w:t xml:space="preserve">(online now and print version sent to team lead in June 2021) </w:t>
      </w:r>
      <w:r w:rsidRPr="00D831D2">
        <w:rPr>
          <w:sz w:val="24"/>
          <w:szCs w:val="24"/>
        </w:rPr>
        <w:t>for nationally vetted resources to support your improvement goals.</w:t>
      </w:r>
    </w:p>
    <w:p w14:paraId="52936FBD" w14:textId="2A8A4663" w:rsidR="00AA211D" w:rsidRPr="00D831D2" w:rsidRDefault="00990487" w:rsidP="0099048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Meet with your QI team to create a draft </w:t>
      </w:r>
      <w:r w:rsidRPr="00D831D2">
        <w:rPr>
          <w:b/>
          <w:sz w:val="24"/>
          <w:szCs w:val="24"/>
        </w:rPr>
        <w:t>30-60-90 day plan</w:t>
      </w:r>
      <w:r w:rsidRPr="00D831D2">
        <w:rPr>
          <w:sz w:val="24"/>
          <w:szCs w:val="24"/>
        </w:rPr>
        <w:t xml:space="preserve">. This plan helps your team decide where to start and identify what you want to accomplish in the first 3 months.  </w:t>
      </w:r>
      <w:r w:rsidR="00BC60F0" w:rsidRPr="00D831D2">
        <w:rPr>
          <w:sz w:val="24"/>
          <w:szCs w:val="24"/>
        </w:rPr>
        <w:t xml:space="preserve">Consider focusing on </w:t>
      </w:r>
      <w:r w:rsidR="003A02FE" w:rsidRPr="00D831D2">
        <w:rPr>
          <w:sz w:val="24"/>
          <w:szCs w:val="24"/>
        </w:rPr>
        <w:t xml:space="preserve">the </w:t>
      </w:r>
      <w:hyperlink r:id="rId11" w:history="1">
        <w:r w:rsidR="003A02FE" w:rsidRPr="00D831D2">
          <w:rPr>
            <w:rStyle w:val="Hyperlink"/>
            <w:b/>
            <w:sz w:val="24"/>
            <w:szCs w:val="24"/>
          </w:rPr>
          <w:t>BE key strategies</w:t>
        </w:r>
      </w:hyperlink>
      <w:r w:rsidR="003A02FE" w:rsidRPr="00D831D2">
        <w:rPr>
          <w:sz w:val="24"/>
          <w:szCs w:val="24"/>
        </w:rPr>
        <w:t xml:space="preserve"> using your baseline data and readiness survey results to give input on where </w:t>
      </w:r>
      <w:r w:rsidR="00AA211D" w:rsidRPr="00D831D2">
        <w:rPr>
          <w:sz w:val="24"/>
          <w:szCs w:val="24"/>
        </w:rPr>
        <w:t>your hospital should start</w:t>
      </w:r>
      <w:r w:rsidR="00BC60F0" w:rsidRPr="00D831D2">
        <w:rPr>
          <w:sz w:val="24"/>
          <w:szCs w:val="24"/>
        </w:rPr>
        <w:t>.</w:t>
      </w:r>
      <w:r w:rsidR="00D35AD3" w:rsidRPr="00D831D2">
        <w:rPr>
          <w:sz w:val="24"/>
          <w:szCs w:val="24"/>
        </w:rPr>
        <w:t xml:space="preserve"> </w:t>
      </w:r>
    </w:p>
    <w:p w14:paraId="71FF1F7E" w14:textId="59BB04CF" w:rsidR="00BC60F0" w:rsidRPr="00D831D2" w:rsidRDefault="00BC60F0" w:rsidP="00D61A8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Plan your first </w:t>
      </w:r>
      <w:hyperlink r:id="rId12" w:history="1">
        <w:r w:rsidRPr="00D831D2">
          <w:rPr>
            <w:rStyle w:val="Hyperlink"/>
            <w:b/>
            <w:sz w:val="24"/>
            <w:szCs w:val="24"/>
          </w:rPr>
          <w:t>PDSA cycle</w:t>
        </w:r>
      </w:hyperlink>
      <w:r w:rsidRPr="00D831D2">
        <w:rPr>
          <w:sz w:val="24"/>
          <w:szCs w:val="24"/>
        </w:rPr>
        <w:t xml:space="preserve"> with your team to address your </w:t>
      </w:r>
      <w:hyperlink r:id="rId13" w:history="1">
        <w:r w:rsidRPr="00D831D2">
          <w:rPr>
            <w:rStyle w:val="Hyperlink"/>
            <w:sz w:val="24"/>
            <w:szCs w:val="24"/>
          </w:rPr>
          <w:t>30-60-90-day plan</w:t>
        </w:r>
      </w:hyperlink>
      <w:r w:rsidRPr="00D831D2">
        <w:rPr>
          <w:sz w:val="24"/>
          <w:szCs w:val="24"/>
        </w:rPr>
        <w:t xml:space="preserve">. These small tests of change help your hospital test process/system changes to reach initiative goals. Please see </w:t>
      </w:r>
      <w:r w:rsidR="00AA211D" w:rsidRPr="00D831D2">
        <w:rPr>
          <w:sz w:val="24"/>
          <w:szCs w:val="24"/>
        </w:rPr>
        <w:t xml:space="preserve">linked </w:t>
      </w:r>
      <w:r w:rsidRPr="00D831D2">
        <w:rPr>
          <w:sz w:val="24"/>
          <w:szCs w:val="24"/>
        </w:rPr>
        <w:t xml:space="preserve">worksheet for more details on planning your first small test of change. Focus on BE key </w:t>
      </w:r>
      <w:r w:rsidR="003A02FE" w:rsidRPr="00D831D2">
        <w:rPr>
          <w:sz w:val="24"/>
          <w:szCs w:val="24"/>
        </w:rPr>
        <w:t>strategies</w:t>
      </w:r>
      <w:r w:rsidRPr="00D831D2">
        <w:rPr>
          <w:sz w:val="24"/>
          <w:szCs w:val="24"/>
        </w:rPr>
        <w:t xml:space="preserve"> for improvement, start small and test a change/ improvement with one nurse, one provider, one patient</w:t>
      </w:r>
      <w:r w:rsidR="00EE7B8A" w:rsidRPr="00D831D2">
        <w:rPr>
          <w:sz w:val="24"/>
          <w:szCs w:val="24"/>
        </w:rPr>
        <w:t>,</w:t>
      </w:r>
      <w:r w:rsidRPr="00D831D2">
        <w:rPr>
          <w:sz w:val="24"/>
          <w:szCs w:val="24"/>
        </w:rPr>
        <w:t xml:space="preserve"> or one day or one week. Review results, make improvements and implement if successful, repeat </w:t>
      </w:r>
      <w:r w:rsidR="00EE7B8A" w:rsidRPr="00D831D2">
        <w:rPr>
          <w:sz w:val="24"/>
          <w:szCs w:val="24"/>
        </w:rPr>
        <w:t xml:space="preserve">the </w:t>
      </w:r>
      <w:r w:rsidRPr="00D831D2">
        <w:rPr>
          <w:sz w:val="24"/>
          <w:szCs w:val="24"/>
        </w:rPr>
        <w:t xml:space="preserve">cycle if </w:t>
      </w:r>
      <w:r w:rsidR="000A5F14" w:rsidRPr="00D831D2">
        <w:rPr>
          <w:sz w:val="24"/>
          <w:szCs w:val="24"/>
        </w:rPr>
        <w:t xml:space="preserve">adaptations are </w:t>
      </w:r>
      <w:r w:rsidRPr="00D831D2">
        <w:rPr>
          <w:sz w:val="24"/>
          <w:szCs w:val="24"/>
        </w:rPr>
        <w:t>needed.</w:t>
      </w:r>
    </w:p>
    <w:p w14:paraId="785F27FE" w14:textId="3E623AB7" w:rsidR="00990487" w:rsidRPr="00D831D2" w:rsidRDefault="00990487" w:rsidP="00E3501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 xml:space="preserve">Consider </w:t>
      </w:r>
      <w:r w:rsidRPr="00D831D2">
        <w:rPr>
          <w:b/>
          <w:sz w:val="24"/>
          <w:szCs w:val="24"/>
        </w:rPr>
        <w:t>scheduling a BE kick-off meeting and /or grand rounds</w:t>
      </w:r>
      <w:r w:rsidRPr="00D831D2">
        <w:rPr>
          <w:sz w:val="24"/>
          <w:szCs w:val="24"/>
        </w:rPr>
        <w:t xml:space="preserve"> to officially announce the launch of your hospital BE initiative work. This should include</w:t>
      </w:r>
      <w:r w:rsidR="00E3501B" w:rsidRPr="00D831D2">
        <w:rPr>
          <w:sz w:val="24"/>
          <w:szCs w:val="24"/>
        </w:rPr>
        <w:t xml:space="preserve"> sharing</w:t>
      </w:r>
      <w:r w:rsidRPr="00D831D2">
        <w:rPr>
          <w:sz w:val="24"/>
          <w:szCs w:val="24"/>
        </w:rPr>
        <w:t xml:space="preserve"> an overview of the BE initiative, </w:t>
      </w:r>
      <w:hyperlink r:id="rId14" w:history="1">
        <w:r w:rsidR="00E3501B" w:rsidRPr="00D831D2">
          <w:rPr>
            <w:rStyle w:val="Hyperlink"/>
            <w:sz w:val="24"/>
            <w:szCs w:val="24"/>
          </w:rPr>
          <w:t xml:space="preserve">BE </w:t>
        </w:r>
        <w:r w:rsidRPr="00D831D2">
          <w:rPr>
            <w:rStyle w:val="Hyperlink"/>
            <w:sz w:val="24"/>
            <w:szCs w:val="24"/>
          </w:rPr>
          <w:t>key strategies</w:t>
        </w:r>
      </w:hyperlink>
      <w:r w:rsidRPr="00D831D2">
        <w:rPr>
          <w:sz w:val="24"/>
          <w:szCs w:val="24"/>
        </w:rPr>
        <w:t xml:space="preserve">, and your team goals for the initiative with OB clinical staff </w:t>
      </w:r>
      <w:r w:rsidR="00E3501B" w:rsidRPr="00D831D2">
        <w:rPr>
          <w:sz w:val="24"/>
          <w:szCs w:val="24"/>
        </w:rPr>
        <w:t xml:space="preserve">to </w:t>
      </w:r>
      <w:r w:rsidRPr="00D831D2">
        <w:rPr>
          <w:sz w:val="24"/>
          <w:szCs w:val="24"/>
        </w:rPr>
        <w:t xml:space="preserve">facilitate OB provider, nurse, and staff buy-in. </w:t>
      </w:r>
      <w:r w:rsidR="00E3501B" w:rsidRPr="00D831D2">
        <w:rPr>
          <w:sz w:val="24"/>
          <w:szCs w:val="24"/>
        </w:rPr>
        <w:t xml:space="preserve">Assistance from ILPQC, including a BE kick-off slide deck and a BE speaker bureau to schedule potential speakers, will be available.  </w:t>
      </w:r>
    </w:p>
    <w:p w14:paraId="636813E4" w14:textId="1FD2B33D" w:rsidR="00BC60F0" w:rsidRPr="00D831D2" w:rsidRDefault="000A5F14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sz w:val="24"/>
          <w:szCs w:val="24"/>
        </w:rPr>
        <w:t>Review</w:t>
      </w:r>
      <w:r w:rsidRPr="00D831D2">
        <w:rPr>
          <w:b/>
          <w:sz w:val="24"/>
          <w:szCs w:val="24"/>
        </w:rPr>
        <w:t xml:space="preserve"> implicit bias training</w:t>
      </w:r>
      <w:r w:rsidRPr="00D831D2">
        <w:rPr>
          <w:sz w:val="24"/>
          <w:szCs w:val="24"/>
        </w:rPr>
        <w:t xml:space="preserve"> resources </w:t>
      </w:r>
      <w:r w:rsidR="00BC60F0" w:rsidRPr="00D831D2">
        <w:rPr>
          <w:sz w:val="24"/>
          <w:szCs w:val="24"/>
        </w:rPr>
        <w:t xml:space="preserve">and create a plan for implementation and completion </w:t>
      </w:r>
      <w:r w:rsidRPr="00D831D2">
        <w:rPr>
          <w:sz w:val="24"/>
          <w:szCs w:val="24"/>
        </w:rPr>
        <w:t xml:space="preserve">of implicit bias training </w:t>
      </w:r>
      <w:r w:rsidR="00BC60F0" w:rsidRPr="00D831D2">
        <w:rPr>
          <w:sz w:val="24"/>
          <w:szCs w:val="24"/>
        </w:rPr>
        <w:t>by L&amp;D OB providers and nursing staff, process to review results and plan for using feedback to drive improvement.</w:t>
      </w:r>
    </w:p>
    <w:p w14:paraId="46A33D6E" w14:textId="29DFC65B" w:rsidR="00EE7B8A" w:rsidRPr="00D831D2" w:rsidRDefault="00EE7B8A" w:rsidP="00D35A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1D2">
        <w:rPr>
          <w:b/>
          <w:sz w:val="24"/>
          <w:szCs w:val="24"/>
        </w:rPr>
        <w:t xml:space="preserve">Reach out to ILPQC with any questions or for clarification </w:t>
      </w:r>
      <w:r w:rsidR="000A5F14" w:rsidRPr="00D831D2">
        <w:rPr>
          <w:b/>
          <w:sz w:val="24"/>
          <w:szCs w:val="24"/>
        </w:rPr>
        <w:t>– we are here to help!</w:t>
      </w:r>
    </w:p>
    <w:p w14:paraId="2ACFFA0E" w14:textId="77777777" w:rsidR="00BC60F0" w:rsidRPr="00D831D2" w:rsidRDefault="00BC60F0" w:rsidP="00235A1D">
      <w:pPr>
        <w:rPr>
          <w:sz w:val="24"/>
          <w:szCs w:val="24"/>
        </w:rPr>
      </w:pPr>
    </w:p>
    <w:sectPr w:rsidR="00BC60F0" w:rsidRPr="00D8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77F"/>
    <w:multiLevelType w:val="hybridMultilevel"/>
    <w:tmpl w:val="2A102E12"/>
    <w:lvl w:ilvl="0" w:tplc="081A2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B65"/>
    <w:multiLevelType w:val="hybridMultilevel"/>
    <w:tmpl w:val="828A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9DC"/>
    <w:multiLevelType w:val="hybridMultilevel"/>
    <w:tmpl w:val="3EAA8414"/>
    <w:lvl w:ilvl="0" w:tplc="E0CC9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385C78"/>
    <w:multiLevelType w:val="hybridMultilevel"/>
    <w:tmpl w:val="6062F9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25CCB"/>
    <w:multiLevelType w:val="hybridMultilevel"/>
    <w:tmpl w:val="240C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80C"/>
    <w:multiLevelType w:val="hybridMultilevel"/>
    <w:tmpl w:val="D764D1A8"/>
    <w:lvl w:ilvl="0" w:tplc="1460EE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7CF3642"/>
    <w:multiLevelType w:val="hybridMultilevel"/>
    <w:tmpl w:val="5C00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D06FB"/>
    <w:multiLevelType w:val="hybridMultilevel"/>
    <w:tmpl w:val="F9DAE7D6"/>
    <w:lvl w:ilvl="0" w:tplc="D884BA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84A76"/>
    <w:multiLevelType w:val="hybridMultilevel"/>
    <w:tmpl w:val="B5900298"/>
    <w:lvl w:ilvl="0" w:tplc="F3FE2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0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C2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25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A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0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6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E7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E0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C148F"/>
    <w:multiLevelType w:val="hybridMultilevel"/>
    <w:tmpl w:val="FC027E08"/>
    <w:lvl w:ilvl="0" w:tplc="4622FC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6282C"/>
    <w:multiLevelType w:val="hybridMultilevel"/>
    <w:tmpl w:val="1902BFBC"/>
    <w:lvl w:ilvl="0" w:tplc="49885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A5F14"/>
    <w:rsid w:val="000A73DF"/>
    <w:rsid w:val="00235A1D"/>
    <w:rsid w:val="003A02FE"/>
    <w:rsid w:val="00587A9C"/>
    <w:rsid w:val="00895886"/>
    <w:rsid w:val="00990487"/>
    <w:rsid w:val="009A20AF"/>
    <w:rsid w:val="009B0DE9"/>
    <w:rsid w:val="00AA211D"/>
    <w:rsid w:val="00B5105A"/>
    <w:rsid w:val="00B56DCE"/>
    <w:rsid w:val="00B62AE3"/>
    <w:rsid w:val="00BC60F0"/>
    <w:rsid w:val="00D25E7C"/>
    <w:rsid w:val="00D35AD3"/>
    <w:rsid w:val="00D831D2"/>
    <w:rsid w:val="00DE3D12"/>
    <w:rsid w:val="00E3501B"/>
    <w:rsid w:val="00EE7B8A"/>
    <w:rsid w:val="00F67102"/>
    <w:rsid w:val="00FE6481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F393"/>
  <w15:chartTrackingRefBased/>
  <w15:docId w15:val="{72F3F052-1787-4888-8DDB-7CE738B0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0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97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13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4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3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1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8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pqc.org/ILPQC%202020%2B/Birth%20Equity/BE%20Key%20Drivers%20Diagram.pptx" TargetMode="External"/><Relationship Id="rId13" Type="http://schemas.openxmlformats.org/officeDocument/2006/relationships/hyperlink" Target="https://ilpqc.org/ILPQC%202020%2B/PVB/Toolkit/IR/30-60-90%20Day%20Plan%20Templa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pqc.org/ILPQC%202020%2B/Birth%20Equity/ILPQC%20BE%20Monthly%20Data%20Collection%20Form_FINAL_5.17.docx" TargetMode="External"/><Relationship Id="rId12" Type="http://schemas.openxmlformats.org/officeDocument/2006/relationships/hyperlink" Target="https://ilpqc.org/ILPQC%202020%2B/PVB/Toolkit/IR/PDSA%20Workshee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dcap.healthlnk.org/surveys/?s=LFF9LL84AK" TargetMode="External"/><Relationship Id="rId11" Type="http://schemas.openxmlformats.org/officeDocument/2006/relationships/hyperlink" Target="https://ilpqc.org/ILPQC%202020%2B/Birth%20Equity/BE%20Key%20Opportunities%20for%20Improvement.pptx" TargetMode="External"/><Relationship Id="rId5" Type="http://schemas.openxmlformats.org/officeDocument/2006/relationships/hyperlink" Target="https://redcap.healthlnk.org/surveys/?s=4WMF8XFH9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lpqc.org/birthequ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pqc.org/ILPQC%202020%2B/Birth%20Equity/BE%20Key%20Opportunities%20for%20Improvement.pptx" TargetMode="External"/><Relationship Id="rId14" Type="http://schemas.openxmlformats.org/officeDocument/2006/relationships/hyperlink" Target="https://ilpqc.org/ILPQC%202020%2B/Birth%20Equity/BE%20Key%20Opportunities%20for%20Improvemen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7</cp:revision>
  <dcterms:created xsi:type="dcterms:W3CDTF">2021-05-11T21:08:00Z</dcterms:created>
  <dcterms:modified xsi:type="dcterms:W3CDTF">2021-05-17T19:27:00Z</dcterms:modified>
</cp:coreProperties>
</file>