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6B2BF" w14:textId="24F527D2" w:rsidR="00C46805" w:rsidRDefault="00F90EAA" w:rsidP="00F90EAA">
      <w:pPr>
        <w:rPr>
          <w:iCs/>
          <w:color w:val="000000" w:themeColor="text1"/>
          <w:sz w:val="24"/>
          <w:szCs w:val="24"/>
        </w:rPr>
      </w:pPr>
      <w:r w:rsidRPr="00F90EAA">
        <w:rPr>
          <w:iCs/>
          <w:color w:val="000000" w:themeColor="text1"/>
          <w:sz w:val="24"/>
          <w:szCs w:val="24"/>
        </w:rPr>
        <w:t xml:space="preserve">BASIC Data Definitions: </w:t>
      </w:r>
    </w:p>
    <w:tbl>
      <w:tblPr>
        <w:tblStyle w:val="TableGrid"/>
        <w:tblW w:w="0" w:type="auto"/>
        <w:tblLook w:val="04A0" w:firstRow="1" w:lastRow="0" w:firstColumn="1" w:lastColumn="0" w:noHBand="0" w:noVBand="1"/>
      </w:tblPr>
      <w:tblGrid>
        <w:gridCol w:w="2785"/>
        <w:gridCol w:w="6565"/>
      </w:tblGrid>
      <w:tr w:rsidR="00C46805" w:rsidRPr="00C46805" w14:paraId="556871C7" w14:textId="77777777" w:rsidTr="00C46805">
        <w:tc>
          <w:tcPr>
            <w:tcW w:w="2785" w:type="dxa"/>
            <w:vAlign w:val="center"/>
          </w:tcPr>
          <w:p w14:paraId="01A8D976" w14:textId="697461E5" w:rsidR="00C46805" w:rsidRPr="00C46805" w:rsidRDefault="00C46805" w:rsidP="00C46805">
            <w:pPr>
              <w:rPr>
                <w:iCs/>
                <w:color w:val="000000" w:themeColor="text1"/>
              </w:rPr>
            </w:pPr>
            <w:r w:rsidRPr="00C46805">
              <w:rPr>
                <w:iCs/>
                <w:color w:val="000000" w:themeColor="text1"/>
              </w:rPr>
              <w:t>Term/Concept</w:t>
            </w:r>
          </w:p>
        </w:tc>
        <w:tc>
          <w:tcPr>
            <w:tcW w:w="6565" w:type="dxa"/>
            <w:vAlign w:val="center"/>
          </w:tcPr>
          <w:p w14:paraId="45AB3DA3" w14:textId="68F81431" w:rsidR="00C46805" w:rsidRPr="00C46805" w:rsidRDefault="00C46805" w:rsidP="00C46805">
            <w:pPr>
              <w:rPr>
                <w:iCs/>
                <w:color w:val="000000" w:themeColor="text1"/>
              </w:rPr>
            </w:pPr>
            <w:r w:rsidRPr="00C46805">
              <w:rPr>
                <w:iCs/>
                <w:color w:val="000000" w:themeColor="text1"/>
              </w:rPr>
              <w:t xml:space="preserve">Data </w:t>
            </w:r>
            <w:r w:rsidR="005D6D3F" w:rsidRPr="00C46805">
              <w:rPr>
                <w:iCs/>
                <w:color w:val="000000" w:themeColor="text1"/>
              </w:rPr>
              <w:t>Definition</w:t>
            </w:r>
          </w:p>
        </w:tc>
      </w:tr>
      <w:tr w:rsidR="00666093" w:rsidRPr="00C46805" w14:paraId="6FB1C58A" w14:textId="77777777" w:rsidTr="00C46805">
        <w:tc>
          <w:tcPr>
            <w:tcW w:w="2785" w:type="dxa"/>
            <w:vAlign w:val="center"/>
          </w:tcPr>
          <w:p w14:paraId="091D2273" w14:textId="20A032F5" w:rsidR="00666093" w:rsidRPr="00C46805" w:rsidRDefault="00666093" w:rsidP="00C46805">
            <w:pPr>
              <w:rPr>
                <w:iCs/>
                <w:color w:val="000000" w:themeColor="text1"/>
              </w:rPr>
            </w:pPr>
            <w:r>
              <w:rPr>
                <w:iCs/>
                <w:color w:val="000000" w:themeColor="text1"/>
              </w:rPr>
              <w:t>Data Collection Definition</w:t>
            </w:r>
          </w:p>
        </w:tc>
        <w:tc>
          <w:tcPr>
            <w:tcW w:w="6565" w:type="dxa"/>
            <w:vAlign w:val="center"/>
          </w:tcPr>
          <w:p w14:paraId="51A85FE6" w14:textId="77777777" w:rsidR="00666093" w:rsidRPr="00977C2C" w:rsidRDefault="00666093" w:rsidP="00666093">
            <w:pPr>
              <w:rPr>
                <w:rStyle w:val="Strong"/>
              </w:rPr>
            </w:pPr>
            <w:r w:rsidRPr="00977C2C">
              <w:rPr>
                <w:rStyle w:val="Strong"/>
              </w:rPr>
              <w:t>Data Collection Instructions:</w:t>
            </w:r>
          </w:p>
          <w:p w14:paraId="4373CDA6" w14:textId="77777777" w:rsidR="00666093" w:rsidRDefault="00666093" w:rsidP="00666093">
            <w:pPr>
              <w:pStyle w:val="ListParagraph"/>
              <w:numPr>
                <w:ilvl w:val="0"/>
                <w:numId w:val="9"/>
              </w:numPr>
            </w:pPr>
            <w:r>
              <w:t>Please collect data on all live born neonates born between 24-44 weeks gestation receiving any intravenous (IV) antibiotics within the first 72 hours of life (including newborns who die within 72 hours of life).</w:t>
            </w:r>
          </w:p>
          <w:p w14:paraId="4CA54401" w14:textId="77777777" w:rsidR="00666093" w:rsidRDefault="00666093" w:rsidP="00666093">
            <w:pPr>
              <w:pStyle w:val="ListParagraph"/>
              <w:numPr>
                <w:ilvl w:val="0"/>
                <w:numId w:val="9"/>
              </w:numPr>
            </w:pPr>
            <w:r>
              <w:t>Exclude newborns requiring surgical procedures or antibiotics for surgical prophylaxis within the first 72 hours of life.</w:t>
            </w:r>
          </w:p>
          <w:p w14:paraId="7B2EA703" w14:textId="77777777" w:rsidR="00666093" w:rsidRDefault="00666093" w:rsidP="00666093">
            <w:pPr>
              <w:pStyle w:val="ListParagraph"/>
              <w:numPr>
                <w:ilvl w:val="0"/>
                <w:numId w:val="9"/>
              </w:numPr>
            </w:pPr>
            <w:r>
              <w:t>If a live born newborn 24-44 weeks gestation receives any intravenous (IV) antibiotics within the first 72 hours of life and is transferred within the first 72 hours of life, the receiving hospital will submit data on the newborn and should request from the transferring hospital any information pertinent to completion of the data form (including newborns who die within 72 hours of life).</w:t>
            </w:r>
          </w:p>
          <w:p w14:paraId="47CA1753" w14:textId="77777777" w:rsidR="00666093" w:rsidRDefault="00666093" w:rsidP="00666093">
            <w:pPr>
              <w:pStyle w:val="ListParagraph"/>
              <w:numPr>
                <w:ilvl w:val="0"/>
                <w:numId w:val="9"/>
              </w:numPr>
            </w:pPr>
            <w:r w:rsidRPr="00977C2C">
              <w:t>Data will be submitted monthly for all newborns born that month who meet the following definition. Data should be submitted by the 15th of the month for the previous month.</w:t>
            </w:r>
          </w:p>
          <w:p w14:paraId="2EEDA119" w14:textId="77777777" w:rsidR="00666093" w:rsidRPr="009317FA" w:rsidRDefault="00666093" w:rsidP="00666093">
            <w:pPr>
              <w:rPr>
                <w:b/>
              </w:rPr>
            </w:pPr>
            <w:r>
              <w:rPr>
                <w:b/>
              </w:rPr>
              <w:t xml:space="preserve">Additional </w:t>
            </w:r>
            <w:r w:rsidRPr="009317FA">
              <w:rPr>
                <w:b/>
              </w:rPr>
              <w:t>Transfer Guidance (updated 1.25.2021)</w:t>
            </w:r>
          </w:p>
          <w:p w14:paraId="6D49FCAB" w14:textId="77777777" w:rsidR="00666093" w:rsidRDefault="00666093" w:rsidP="00666093">
            <w:pPr>
              <w:pStyle w:val="ListParagraph"/>
              <w:numPr>
                <w:ilvl w:val="0"/>
                <w:numId w:val="9"/>
              </w:numPr>
              <w:spacing w:after="0" w:line="240" w:lineRule="auto"/>
              <w:contextualSpacing w:val="0"/>
              <w:rPr>
                <w:rFonts w:ascii="Calibri" w:hAnsi="Calibri"/>
              </w:rPr>
            </w:pPr>
            <w:r w:rsidRPr="002C0B14">
              <w:rPr>
                <w:rFonts w:ascii="Calibri" w:hAnsi="Calibri"/>
                <w:b/>
              </w:rPr>
              <w:t>Transferring hospitals -</w:t>
            </w:r>
            <w:r>
              <w:rPr>
                <w:rFonts w:ascii="Calibri" w:hAnsi="Calibri"/>
              </w:rPr>
              <w:t xml:space="preserve"> please work with the receiving hospital to share all applicable information regarding maternal risk factors for Early Onset Sepsis and any actions taken regarding newborn initiation, administration, and de-escalation of antibiotics at your hospital prior to transfer.</w:t>
            </w:r>
          </w:p>
          <w:p w14:paraId="5DA66AA9" w14:textId="77777777" w:rsidR="00666093" w:rsidRDefault="00666093" w:rsidP="00666093">
            <w:pPr>
              <w:pStyle w:val="ListParagraph"/>
              <w:numPr>
                <w:ilvl w:val="0"/>
                <w:numId w:val="9"/>
              </w:numPr>
              <w:spacing w:after="0" w:line="240" w:lineRule="auto"/>
              <w:contextualSpacing w:val="0"/>
              <w:rPr>
                <w:rFonts w:ascii="Calibri" w:hAnsi="Calibri"/>
              </w:rPr>
            </w:pPr>
            <w:r w:rsidRPr="002C0B14">
              <w:rPr>
                <w:rFonts w:ascii="Calibri" w:hAnsi="Calibri"/>
                <w:b/>
              </w:rPr>
              <w:t>Receiving hospitals -</w:t>
            </w:r>
            <w:r>
              <w:rPr>
                <w:rFonts w:ascii="Calibri" w:hAnsi="Calibri"/>
              </w:rPr>
              <w:t xml:space="preserve"> please work with the transferring hospital to receive all applicable information regarding maternal risk factors for Early Onset Sepsis and any actions taken regarding newborn initiation, administration, and de-escalation of antibiotics at the transferring hospital prior to receiving the newborn.</w:t>
            </w:r>
          </w:p>
          <w:p w14:paraId="3DBF51CC" w14:textId="2A4CC175" w:rsidR="00666093" w:rsidRPr="00666093" w:rsidRDefault="00666093" w:rsidP="00666093">
            <w:pPr>
              <w:pStyle w:val="ListParagraph"/>
              <w:numPr>
                <w:ilvl w:val="0"/>
                <w:numId w:val="9"/>
              </w:numPr>
              <w:spacing w:after="0" w:line="240" w:lineRule="auto"/>
              <w:contextualSpacing w:val="0"/>
              <w:rPr>
                <w:rFonts w:ascii="Calibri" w:hAnsi="Calibri"/>
              </w:rPr>
            </w:pPr>
            <w:bookmarkStart w:id="0" w:name="_GoBack"/>
            <w:bookmarkEnd w:id="0"/>
            <w:r w:rsidRPr="00666093">
              <w:rPr>
                <w:rFonts w:ascii="Calibri" w:hAnsi="Calibri"/>
                <w:b/>
              </w:rPr>
              <w:t>Receiving hospitals -</w:t>
            </w:r>
            <w:r w:rsidRPr="00666093">
              <w:rPr>
                <w:rFonts w:ascii="Calibri" w:hAnsi="Calibri"/>
              </w:rPr>
              <w:t xml:space="preserve"> complete data submission on transferred newborns to the best of your ability. If you cannot answer questions regarding maternal risk factors for Early Onset Sepsis and any actions taken regarding newborn initiation, administration, and de-escalation of antibiotics at the transferring hospital prior to receiving the newborn, please designate “Unknown” or “999” in questions you cannot answer.</w:t>
            </w:r>
          </w:p>
        </w:tc>
      </w:tr>
      <w:tr w:rsidR="00C46805" w:rsidRPr="00C46805" w14:paraId="503CD9CF" w14:textId="77777777" w:rsidTr="00C46805">
        <w:tc>
          <w:tcPr>
            <w:tcW w:w="2785" w:type="dxa"/>
            <w:vAlign w:val="center"/>
          </w:tcPr>
          <w:p w14:paraId="22E1C340" w14:textId="0EDA2F02" w:rsidR="00C46805" w:rsidRPr="00C46805" w:rsidRDefault="00C46805" w:rsidP="00C46805">
            <w:pPr>
              <w:rPr>
                <w:iCs/>
                <w:color w:val="000000" w:themeColor="text1"/>
              </w:rPr>
            </w:pPr>
            <w:r w:rsidRPr="00C46805">
              <w:rPr>
                <w:iCs/>
                <w:color w:val="000000" w:themeColor="text1"/>
              </w:rPr>
              <w:t>Race</w:t>
            </w:r>
          </w:p>
        </w:tc>
        <w:tc>
          <w:tcPr>
            <w:tcW w:w="6565" w:type="dxa"/>
            <w:vAlign w:val="center"/>
          </w:tcPr>
          <w:p w14:paraId="4A0C2D90" w14:textId="0281B145" w:rsidR="00C46805" w:rsidRPr="00C46805" w:rsidRDefault="00C46805" w:rsidP="00C46805">
            <w:pPr>
              <w:spacing w:after="0" w:line="240" w:lineRule="auto"/>
              <w:rPr>
                <w:color w:val="000000" w:themeColor="text1"/>
              </w:rPr>
            </w:pPr>
            <w:r w:rsidRPr="00C46805">
              <w:rPr>
                <w:color w:val="000000" w:themeColor="text1"/>
              </w:rPr>
              <w:t>parent self-report</w:t>
            </w:r>
          </w:p>
        </w:tc>
      </w:tr>
      <w:tr w:rsidR="00C46805" w:rsidRPr="00C46805" w14:paraId="115299DB" w14:textId="77777777" w:rsidTr="00C46805">
        <w:tc>
          <w:tcPr>
            <w:tcW w:w="2785" w:type="dxa"/>
            <w:vAlign w:val="center"/>
          </w:tcPr>
          <w:p w14:paraId="497CB4A3" w14:textId="7BE3EDBA" w:rsidR="00C46805" w:rsidRPr="00C46805" w:rsidRDefault="00C46805" w:rsidP="00C46805">
            <w:pPr>
              <w:rPr>
                <w:iCs/>
                <w:color w:val="000000" w:themeColor="text1"/>
              </w:rPr>
            </w:pPr>
            <w:r w:rsidRPr="00C46805">
              <w:rPr>
                <w:iCs/>
                <w:color w:val="000000" w:themeColor="text1"/>
              </w:rPr>
              <w:lastRenderedPageBreak/>
              <w:t>Ethnicity</w:t>
            </w:r>
          </w:p>
        </w:tc>
        <w:tc>
          <w:tcPr>
            <w:tcW w:w="6565" w:type="dxa"/>
            <w:vAlign w:val="center"/>
          </w:tcPr>
          <w:p w14:paraId="502AB445" w14:textId="447A4316" w:rsidR="00C46805" w:rsidRPr="00C46805" w:rsidRDefault="00C46805" w:rsidP="00C46805">
            <w:pPr>
              <w:spacing w:after="0" w:line="240" w:lineRule="auto"/>
              <w:rPr>
                <w:color w:val="000000" w:themeColor="text1"/>
              </w:rPr>
            </w:pPr>
            <w:r w:rsidRPr="00C46805">
              <w:rPr>
                <w:color w:val="000000" w:themeColor="text1"/>
              </w:rPr>
              <w:t>parent self-report</w:t>
            </w:r>
          </w:p>
        </w:tc>
      </w:tr>
      <w:tr w:rsidR="00C46805" w:rsidRPr="00C46805" w14:paraId="2DE888CC" w14:textId="77777777" w:rsidTr="00C46805">
        <w:tc>
          <w:tcPr>
            <w:tcW w:w="2785" w:type="dxa"/>
            <w:vAlign w:val="center"/>
          </w:tcPr>
          <w:p w14:paraId="57DD6F8D" w14:textId="77777777" w:rsidR="0009749A" w:rsidRPr="0009749A" w:rsidRDefault="00666093" w:rsidP="0009749A">
            <w:pPr>
              <w:spacing w:after="0" w:line="240" w:lineRule="auto"/>
            </w:pPr>
            <w:hyperlink r:id="rId7" w:history="1">
              <w:r w:rsidR="0009749A" w:rsidRPr="0009749A">
                <w:rPr>
                  <w:rStyle w:val="Hyperlink"/>
                </w:rPr>
                <w:t>AAP recommended assessment tools for EOS include</w:t>
              </w:r>
            </w:hyperlink>
            <w:r w:rsidR="0009749A" w:rsidRPr="0009749A">
              <w:t>:</w:t>
            </w:r>
          </w:p>
          <w:p w14:paraId="27D3183B" w14:textId="77777777" w:rsidR="00C46805" w:rsidRPr="00C46805" w:rsidRDefault="00C46805" w:rsidP="00C46805">
            <w:pPr>
              <w:rPr>
                <w:iCs/>
                <w:color w:val="000000" w:themeColor="text1"/>
              </w:rPr>
            </w:pPr>
          </w:p>
        </w:tc>
        <w:tc>
          <w:tcPr>
            <w:tcW w:w="6565" w:type="dxa"/>
            <w:vAlign w:val="center"/>
          </w:tcPr>
          <w:p w14:paraId="51374C54" w14:textId="77777777" w:rsidR="00C46805" w:rsidRPr="00C46805" w:rsidRDefault="00C46805" w:rsidP="00C46805">
            <w:r w:rsidRPr="00C46805">
              <w:t>Sepsis Risk Calculator</w:t>
            </w:r>
          </w:p>
          <w:p w14:paraId="517824C5" w14:textId="5B2312DC" w:rsidR="00C46805" w:rsidRPr="00C46805" w:rsidRDefault="00C46805" w:rsidP="00C46805">
            <w:r w:rsidRPr="00C46805">
              <w:t>Categorical risk factor assessment (maternal risk factors alone)</w:t>
            </w:r>
          </w:p>
          <w:p w14:paraId="68555D48" w14:textId="34626300" w:rsidR="00C46805" w:rsidRPr="00C46805" w:rsidRDefault="00C46805" w:rsidP="00C46805">
            <w:pPr>
              <w:spacing w:after="0" w:line="240" w:lineRule="auto"/>
              <w:rPr>
                <w:color w:val="000000" w:themeColor="text1"/>
              </w:rPr>
            </w:pPr>
            <w:r w:rsidRPr="00C46805">
              <w:t>Risk assessment primarily based on newborn clinical condition with serial physical exams</w:t>
            </w:r>
          </w:p>
        </w:tc>
      </w:tr>
      <w:tr w:rsidR="00C46805" w:rsidRPr="00C46805" w14:paraId="26041184" w14:textId="77777777" w:rsidTr="00C46805">
        <w:tc>
          <w:tcPr>
            <w:tcW w:w="2785" w:type="dxa"/>
            <w:vAlign w:val="center"/>
          </w:tcPr>
          <w:p w14:paraId="28E5116B" w14:textId="6990E059" w:rsidR="00C46805" w:rsidRPr="0009749A" w:rsidRDefault="00666093" w:rsidP="00C46805">
            <w:pPr>
              <w:rPr>
                <w:iCs/>
                <w:color w:val="000000" w:themeColor="text1"/>
              </w:rPr>
            </w:pPr>
            <w:hyperlink r:id="rId8" w:history="1">
              <w:r w:rsidR="0009749A" w:rsidRPr="0009749A">
                <w:rPr>
                  <w:rStyle w:val="Hyperlink"/>
                </w:rPr>
                <w:t>AAP Risk Assessment Algorithm</w:t>
              </w:r>
            </w:hyperlink>
            <w:r w:rsidR="0009749A" w:rsidRPr="0009749A">
              <w:rPr>
                <w:color w:val="FF0000"/>
              </w:rPr>
              <w:t xml:space="preserve"> </w:t>
            </w:r>
          </w:p>
        </w:tc>
        <w:tc>
          <w:tcPr>
            <w:tcW w:w="6565" w:type="dxa"/>
            <w:vAlign w:val="center"/>
          </w:tcPr>
          <w:p w14:paraId="76DA0BD0" w14:textId="2C0B87C7" w:rsidR="00C46805" w:rsidRPr="00C46805" w:rsidRDefault="00666093" w:rsidP="00C46805">
            <w:pPr>
              <w:rPr>
                <w:iCs/>
                <w:color w:val="000000" w:themeColor="text1"/>
              </w:rPr>
            </w:pPr>
            <w:hyperlink r:id="rId9" w:history="1">
              <w:r w:rsidR="0009749A" w:rsidRPr="0009749A">
                <w:rPr>
                  <w:rStyle w:val="Hyperlink"/>
                </w:rPr>
                <w:t>AAP Risk Assessment Algorithm</w:t>
              </w:r>
            </w:hyperlink>
          </w:p>
        </w:tc>
      </w:tr>
      <w:tr w:rsidR="00C46805" w:rsidRPr="00C46805" w14:paraId="4A4E70E1" w14:textId="77777777" w:rsidTr="00C46805">
        <w:tc>
          <w:tcPr>
            <w:tcW w:w="2785" w:type="dxa"/>
            <w:vAlign w:val="center"/>
          </w:tcPr>
          <w:p w14:paraId="0520BE9D" w14:textId="22098FBE" w:rsidR="00C46805" w:rsidRPr="00C46805" w:rsidRDefault="00C46805" w:rsidP="00C46805">
            <w:pPr>
              <w:rPr>
                <w:iCs/>
                <w:color w:val="000000" w:themeColor="text1"/>
              </w:rPr>
            </w:pPr>
            <w:r w:rsidRPr="00C46805">
              <w:rPr>
                <w:iCs/>
                <w:color w:val="000000" w:themeColor="text1"/>
              </w:rPr>
              <w:t>Chorioamnionitis</w:t>
            </w:r>
          </w:p>
        </w:tc>
        <w:tc>
          <w:tcPr>
            <w:tcW w:w="6565" w:type="dxa"/>
            <w:vAlign w:val="center"/>
          </w:tcPr>
          <w:p w14:paraId="543D2F5A" w14:textId="76AE7EF7" w:rsidR="00C46805" w:rsidRPr="00C46805" w:rsidRDefault="00C46805" w:rsidP="00C46805">
            <w:pPr>
              <w:spacing w:after="0" w:line="240" w:lineRule="auto"/>
              <w:rPr>
                <w:color w:val="000000" w:themeColor="text1"/>
              </w:rPr>
            </w:pPr>
            <w:r w:rsidRPr="00C46805">
              <w:rPr>
                <w:color w:val="000000" w:themeColor="text1"/>
              </w:rPr>
              <w:t>Diagnosis determined by obstetrician at delivery</w:t>
            </w:r>
          </w:p>
        </w:tc>
      </w:tr>
      <w:tr w:rsidR="00C46805" w:rsidRPr="00C46805" w14:paraId="374A0726" w14:textId="77777777" w:rsidTr="00C46805">
        <w:tc>
          <w:tcPr>
            <w:tcW w:w="2785" w:type="dxa"/>
            <w:vAlign w:val="center"/>
          </w:tcPr>
          <w:p w14:paraId="3E4D31C5" w14:textId="00B61A06" w:rsidR="00C46805" w:rsidRPr="00C46805" w:rsidRDefault="00C46805" w:rsidP="00C46805">
            <w:pPr>
              <w:rPr>
                <w:iCs/>
                <w:color w:val="000000" w:themeColor="text1"/>
              </w:rPr>
            </w:pPr>
            <w:r w:rsidRPr="00C46805">
              <w:rPr>
                <w:iCs/>
                <w:color w:val="000000" w:themeColor="text1"/>
              </w:rPr>
              <w:t>Broad Spectrum Antibiotics</w:t>
            </w:r>
          </w:p>
        </w:tc>
        <w:tc>
          <w:tcPr>
            <w:tcW w:w="6565" w:type="dxa"/>
            <w:vAlign w:val="center"/>
          </w:tcPr>
          <w:p w14:paraId="064EE142" w14:textId="77777777" w:rsidR="00F22A2B" w:rsidRDefault="00F22A2B" w:rsidP="00F22A2B">
            <w:pPr>
              <w:spacing w:after="0" w:line="240" w:lineRule="auto"/>
              <w:rPr>
                <w:i/>
              </w:rPr>
            </w:pPr>
            <w:r w:rsidRPr="006777CE">
              <w:rPr>
                <w:b/>
                <w:i/>
              </w:rPr>
              <w:t>GBS specific IAP include:</w:t>
            </w:r>
            <w:r w:rsidRPr="006777CE">
              <w:rPr>
                <w:i/>
              </w:rPr>
              <w:t xml:space="preserve">  Penicillin or ampicillin, and if Penicillin allergy then cefazolin</w:t>
            </w:r>
            <w:r>
              <w:rPr>
                <w:i/>
              </w:rPr>
              <w:t xml:space="preserve"> (updated 1.25.2021)</w:t>
            </w:r>
            <w:r w:rsidRPr="006777CE">
              <w:rPr>
                <w:i/>
              </w:rPr>
              <w:t xml:space="preserve"> </w:t>
            </w:r>
          </w:p>
          <w:p w14:paraId="75178C6B" w14:textId="77777777" w:rsidR="0009749A" w:rsidRPr="0009749A" w:rsidRDefault="0009749A" w:rsidP="0009749A">
            <w:pPr>
              <w:spacing w:after="0" w:line="240" w:lineRule="auto"/>
            </w:pPr>
          </w:p>
          <w:p w14:paraId="327B17BA" w14:textId="2372CC46" w:rsidR="00C46805" w:rsidRPr="00C46805" w:rsidRDefault="0009749A" w:rsidP="0009749A">
            <w:pPr>
              <w:spacing w:after="0" w:line="240" w:lineRule="auto"/>
              <w:rPr>
                <w:rFonts w:eastAsia="Times New Roman" w:cs="Segoe UI"/>
                <w:color w:val="212121"/>
              </w:rPr>
            </w:pPr>
            <w:r w:rsidRPr="0009749A">
              <w:rPr>
                <w:b/>
              </w:rPr>
              <w:t>Broad spectrum include:</w:t>
            </w:r>
            <w:r w:rsidRPr="0009749A">
              <w:t xml:space="preserve"> Other </w:t>
            </w:r>
            <w:proofErr w:type="spellStart"/>
            <w:r w:rsidRPr="0009749A">
              <w:t>cephalosporins</w:t>
            </w:r>
            <w:proofErr w:type="spellEnd"/>
            <w:r w:rsidRPr="0009749A">
              <w:t>, fluoroquinolones, extended spectrum beta-lactam, or any IAP antibiotic plus an aminoglycoside.</w:t>
            </w:r>
          </w:p>
        </w:tc>
      </w:tr>
      <w:tr w:rsidR="00C46805" w:rsidRPr="00C46805" w14:paraId="415935C3" w14:textId="77777777" w:rsidTr="00C46805">
        <w:tc>
          <w:tcPr>
            <w:tcW w:w="2785" w:type="dxa"/>
            <w:vAlign w:val="center"/>
          </w:tcPr>
          <w:p w14:paraId="2E0108B5" w14:textId="6D16C4AB" w:rsidR="00C46805" w:rsidRPr="00C46805" w:rsidRDefault="00C46805" w:rsidP="00C46805">
            <w:pPr>
              <w:spacing w:after="0" w:line="240" w:lineRule="auto"/>
              <w:rPr>
                <w:color w:val="000000" w:themeColor="text1"/>
              </w:rPr>
            </w:pPr>
            <w:r w:rsidRPr="00C46805">
              <w:rPr>
                <w:color w:val="000000" w:themeColor="text1"/>
              </w:rPr>
              <w:t xml:space="preserve">Neonatal Risk factor indications for </w:t>
            </w:r>
            <w:r w:rsidRPr="00C46805">
              <w:t>prescribing antibiotics for newborns ≥ 35 0/7</w:t>
            </w:r>
          </w:p>
        </w:tc>
        <w:tc>
          <w:tcPr>
            <w:tcW w:w="6565" w:type="dxa"/>
            <w:vAlign w:val="center"/>
          </w:tcPr>
          <w:p w14:paraId="003DCD0D" w14:textId="51D7433E" w:rsidR="00C46805" w:rsidRPr="00C46805" w:rsidRDefault="00C46805" w:rsidP="00C46805">
            <w:pPr>
              <w:spacing w:after="0" w:line="240" w:lineRule="auto"/>
              <w:rPr>
                <w:u w:val="single"/>
              </w:rPr>
            </w:pPr>
            <w:r w:rsidRPr="00C46805">
              <w:rPr>
                <w:u w:val="single"/>
              </w:rPr>
              <w:t>Documented in patient progress note:</w:t>
            </w:r>
          </w:p>
          <w:p w14:paraId="4A3B79CA" w14:textId="77777777" w:rsidR="00C46805" w:rsidRPr="00C46805" w:rsidRDefault="00C46805" w:rsidP="00C46805">
            <w:pPr>
              <w:spacing w:after="0" w:line="240" w:lineRule="auto"/>
              <w:rPr>
                <w:color w:val="000000" w:themeColor="text1"/>
              </w:rPr>
            </w:pPr>
          </w:p>
          <w:p w14:paraId="5DF014A2" w14:textId="66BC132C" w:rsidR="00C46805" w:rsidRPr="00C46805" w:rsidRDefault="00C46805" w:rsidP="00C46805">
            <w:pPr>
              <w:spacing w:after="0" w:line="240" w:lineRule="auto"/>
            </w:pPr>
            <w:r w:rsidRPr="00C46805">
              <w:rPr>
                <w:b/>
              </w:rPr>
              <w:t>Respiratory Distress:</w:t>
            </w:r>
            <w:r w:rsidRPr="00C46805">
              <w:t xml:space="preserve"> grunting, flaring, retracting, tachypnea, need for respiratory support or supplemental oxygen</w:t>
            </w:r>
          </w:p>
          <w:p w14:paraId="58386230" w14:textId="77777777" w:rsidR="00C46805" w:rsidRPr="00C46805" w:rsidRDefault="00C46805" w:rsidP="00C46805">
            <w:pPr>
              <w:spacing w:after="0" w:line="240" w:lineRule="auto"/>
            </w:pPr>
          </w:p>
          <w:p w14:paraId="5E546B6F" w14:textId="061BB82A" w:rsidR="00C46805" w:rsidRPr="00C46805" w:rsidRDefault="00C46805" w:rsidP="00C46805">
            <w:pPr>
              <w:spacing w:after="0" w:line="240" w:lineRule="auto"/>
            </w:pPr>
            <w:r w:rsidRPr="00C46805">
              <w:rPr>
                <w:b/>
              </w:rPr>
              <w:t>Hemodynamic instability:</w:t>
            </w:r>
            <w:r w:rsidRPr="00C46805">
              <w:t xml:space="preserve"> pallor, poor perfusion, decreased level of consciousness, and metabolic acidosis, decreased blood pressure</w:t>
            </w:r>
          </w:p>
          <w:p w14:paraId="7074C5DF" w14:textId="77777777" w:rsidR="00C46805" w:rsidRPr="00C46805" w:rsidRDefault="00C46805" w:rsidP="00C46805">
            <w:pPr>
              <w:spacing w:after="0" w:line="240" w:lineRule="auto"/>
            </w:pPr>
          </w:p>
          <w:p w14:paraId="67AA6EB8" w14:textId="68A6F847" w:rsidR="00C46805" w:rsidRPr="00C46805" w:rsidRDefault="00C46805" w:rsidP="00C46805">
            <w:pPr>
              <w:spacing w:after="0" w:line="240" w:lineRule="auto"/>
              <w:rPr>
                <w:b/>
              </w:rPr>
            </w:pPr>
            <w:r w:rsidRPr="00C46805">
              <w:rPr>
                <w:b/>
              </w:rPr>
              <w:t>Abnormal chest x-ray</w:t>
            </w:r>
          </w:p>
          <w:p w14:paraId="688FBC38" w14:textId="77777777" w:rsidR="00C46805" w:rsidRPr="00C46805" w:rsidRDefault="00C46805" w:rsidP="00C46805">
            <w:pPr>
              <w:pStyle w:val="ListParagraph"/>
              <w:spacing w:after="0" w:line="240" w:lineRule="auto"/>
              <w:ind w:left="2160"/>
              <w:rPr>
                <w:b/>
              </w:rPr>
            </w:pPr>
          </w:p>
          <w:p w14:paraId="10666A2E" w14:textId="2E79F321" w:rsidR="00C46805" w:rsidRPr="00C46805" w:rsidRDefault="00C46805" w:rsidP="00C46805">
            <w:pPr>
              <w:spacing w:after="0" w:line="240" w:lineRule="auto"/>
            </w:pPr>
            <w:r w:rsidRPr="00C46805">
              <w:rPr>
                <w:b/>
              </w:rPr>
              <w:t>Abnormal blood values:</w:t>
            </w:r>
            <w:r w:rsidRPr="00C46805">
              <w:t xml:space="preserve"> abnormal CBC, CRP, or other infectious indicators</w:t>
            </w:r>
          </w:p>
          <w:p w14:paraId="177117B3" w14:textId="77777777" w:rsidR="00C46805" w:rsidRPr="00C46805" w:rsidRDefault="00C46805" w:rsidP="00C46805">
            <w:pPr>
              <w:spacing w:after="0" w:line="240" w:lineRule="auto"/>
            </w:pPr>
          </w:p>
          <w:p w14:paraId="78B7E1AA" w14:textId="28287D79" w:rsidR="00C46805" w:rsidRPr="00C46805" w:rsidRDefault="00C46805" w:rsidP="00C46805">
            <w:pPr>
              <w:spacing w:after="0" w:line="240" w:lineRule="auto"/>
              <w:rPr>
                <w:color w:val="000000" w:themeColor="text1"/>
              </w:rPr>
            </w:pPr>
            <w:r w:rsidRPr="00C46805">
              <w:rPr>
                <w:b/>
              </w:rPr>
              <w:t>Other:</w:t>
            </w:r>
            <w:r w:rsidRPr="00C46805">
              <w:t xml:space="preserve"> temperature instability, abdominal distention, apnea/bradycardia</w:t>
            </w:r>
          </w:p>
        </w:tc>
      </w:tr>
      <w:tr w:rsidR="00C46805" w:rsidRPr="00C46805" w14:paraId="5E1EE50D" w14:textId="77777777" w:rsidTr="00C46805">
        <w:tc>
          <w:tcPr>
            <w:tcW w:w="2785" w:type="dxa"/>
            <w:vAlign w:val="center"/>
          </w:tcPr>
          <w:p w14:paraId="16704F30" w14:textId="56BA1A65" w:rsidR="00C46805" w:rsidRPr="00C46805" w:rsidRDefault="00C46805" w:rsidP="00C46805">
            <w:pPr>
              <w:spacing w:after="0" w:line="240" w:lineRule="auto"/>
              <w:rPr>
                <w:color w:val="000000" w:themeColor="text1"/>
              </w:rPr>
            </w:pPr>
            <w:r w:rsidRPr="00C46805">
              <w:rPr>
                <w:color w:val="000000" w:themeColor="text1"/>
              </w:rPr>
              <w:t xml:space="preserve">Neonatal Risk </w:t>
            </w:r>
            <w:r w:rsidRPr="00C46805">
              <w:t>Factors indications for prescribing antibiotics for newborns &lt;35</w:t>
            </w:r>
          </w:p>
        </w:tc>
        <w:tc>
          <w:tcPr>
            <w:tcW w:w="6565" w:type="dxa"/>
            <w:vAlign w:val="center"/>
          </w:tcPr>
          <w:p w14:paraId="3AF62309" w14:textId="77777777" w:rsidR="00C46805" w:rsidRPr="00C46805" w:rsidRDefault="00C46805" w:rsidP="00C46805">
            <w:pPr>
              <w:spacing w:after="0" w:line="240" w:lineRule="auto"/>
              <w:rPr>
                <w:color w:val="000000" w:themeColor="text1"/>
                <w:u w:val="single"/>
              </w:rPr>
            </w:pPr>
            <w:r w:rsidRPr="00C46805">
              <w:rPr>
                <w:u w:val="single"/>
              </w:rPr>
              <w:t>Documented in patient progress note:</w:t>
            </w:r>
          </w:p>
          <w:p w14:paraId="71386E89" w14:textId="77777777" w:rsidR="00C46805" w:rsidRPr="00C46805" w:rsidRDefault="00C46805" w:rsidP="00C46805">
            <w:pPr>
              <w:spacing w:after="0" w:line="240" w:lineRule="auto"/>
              <w:rPr>
                <w:b/>
              </w:rPr>
            </w:pPr>
          </w:p>
          <w:p w14:paraId="0FAAE923" w14:textId="5B8750ED" w:rsidR="00C46805" w:rsidRPr="00C46805" w:rsidRDefault="00C46805" w:rsidP="00C46805">
            <w:pPr>
              <w:spacing w:after="0" w:line="240" w:lineRule="auto"/>
            </w:pPr>
            <w:r w:rsidRPr="00C46805">
              <w:rPr>
                <w:b/>
              </w:rPr>
              <w:t>Prematurity:</w:t>
            </w:r>
            <w:r w:rsidRPr="00C46805">
              <w:t xml:space="preserve"> gestational age &lt;35 weeks</w:t>
            </w:r>
          </w:p>
          <w:p w14:paraId="5EC82F4A" w14:textId="77777777" w:rsidR="00C46805" w:rsidRPr="00C46805" w:rsidRDefault="00C46805" w:rsidP="00C46805">
            <w:pPr>
              <w:spacing w:after="0" w:line="240" w:lineRule="auto"/>
              <w:rPr>
                <w:b/>
              </w:rPr>
            </w:pPr>
          </w:p>
          <w:p w14:paraId="2ABEA787" w14:textId="574074A8" w:rsidR="00C46805" w:rsidRPr="00C46805" w:rsidRDefault="00C46805" w:rsidP="00C46805">
            <w:pPr>
              <w:spacing w:after="0" w:line="240" w:lineRule="auto"/>
            </w:pPr>
            <w:r w:rsidRPr="00C46805">
              <w:rPr>
                <w:b/>
              </w:rPr>
              <w:t>Respiratory Distress:</w:t>
            </w:r>
            <w:r w:rsidRPr="00C46805">
              <w:t xml:space="preserve"> grunting, flaring, retracting, tachypnea, need for respiratory support or supplemental oxygen</w:t>
            </w:r>
          </w:p>
          <w:p w14:paraId="58B35D29" w14:textId="77777777" w:rsidR="00C46805" w:rsidRPr="00C46805" w:rsidRDefault="00C46805" w:rsidP="00C46805">
            <w:pPr>
              <w:spacing w:after="0" w:line="240" w:lineRule="auto"/>
              <w:rPr>
                <w:b/>
              </w:rPr>
            </w:pPr>
          </w:p>
          <w:p w14:paraId="6F2DA847" w14:textId="67D7B122" w:rsidR="00C46805" w:rsidRPr="00C46805" w:rsidRDefault="00C46805" w:rsidP="00C46805">
            <w:pPr>
              <w:spacing w:after="0" w:line="240" w:lineRule="auto"/>
            </w:pPr>
            <w:r w:rsidRPr="00C46805">
              <w:rPr>
                <w:b/>
              </w:rPr>
              <w:t>Hemodynamic instability:</w:t>
            </w:r>
            <w:r w:rsidRPr="00C46805">
              <w:t xml:space="preserve"> pallor, poor perfusion, decreased level of consciousness, and metabolic acidosis, decreased blood pressure</w:t>
            </w:r>
          </w:p>
          <w:p w14:paraId="31C38409" w14:textId="77777777" w:rsidR="00C46805" w:rsidRPr="00C46805" w:rsidRDefault="00C46805" w:rsidP="00C46805">
            <w:pPr>
              <w:spacing w:after="0" w:line="240" w:lineRule="auto"/>
              <w:rPr>
                <w:b/>
              </w:rPr>
            </w:pPr>
          </w:p>
          <w:p w14:paraId="459D9B83" w14:textId="2CD99205" w:rsidR="00C46805" w:rsidRPr="00C46805" w:rsidRDefault="00C46805" w:rsidP="00C46805">
            <w:pPr>
              <w:spacing w:after="0" w:line="240" w:lineRule="auto"/>
              <w:rPr>
                <w:b/>
              </w:rPr>
            </w:pPr>
            <w:r w:rsidRPr="00C46805">
              <w:rPr>
                <w:b/>
              </w:rPr>
              <w:t>Abnormal chest x-ray</w:t>
            </w:r>
          </w:p>
          <w:p w14:paraId="43856EEF" w14:textId="77777777" w:rsidR="00C46805" w:rsidRPr="00C46805" w:rsidRDefault="00C46805" w:rsidP="00C46805">
            <w:pPr>
              <w:spacing w:after="0" w:line="240" w:lineRule="auto"/>
              <w:rPr>
                <w:b/>
              </w:rPr>
            </w:pPr>
          </w:p>
          <w:p w14:paraId="4A63C3D6" w14:textId="5B89761F" w:rsidR="00C46805" w:rsidRPr="00C46805" w:rsidRDefault="00C46805" w:rsidP="00C46805">
            <w:pPr>
              <w:spacing w:after="0" w:line="240" w:lineRule="auto"/>
            </w:pPr>
            <w:r w:rsidRPr="00C46805">
              <w:rPr>
                <w:b/>
              </w:rPr>
              <w:t>Abnormal blood values:</w:t>
            </w:r>
            <w:r w:rsidRPr="00C46805">
              <w:t xml:space="preserve"> abnormal CBC, CRP, or other infectious indicators</w:t>
            </w:r>
          </w:p>
          <w:p w14:paraId="11CF719C" w14:textId="77777777" w:rsidR="00C46805" w:rsidRPr="00C46805" w:rsidRDefault="00C46805" w:rsidP="00C46805">
            <w:pPr>
              <w:spacing w:after="0" w:line="240" w:lineRule="auto"/>
              <w:rPr>
                <w:b/>
              </w:rPr>
            </w:pPr>
          </w:p>
          <w:p w14:paraId="6D9A93A4" w14:textId="0CB3022F" w:rsidR="00C46805" w:rsidRPr="00C46805" w:rsidRDefault="00C46805" w:rsidP="00C46805">
            <w:pPr>
              <w:spacing w:after="0" w:line="240" w:lineRule="auto"/>
              <w:rPr>
                <w:color w:val="000000" w:themeColor="text1"/>
              </w:rPr>
            </w:pPr>
            <w:r w:rsidRPr="00C46805">
              <w:rPr>
                <w:b/>
              </w:rPr>
              <w:t>Other:</w:t>
            </w:r>
            <w:r w:rsidRPr="00C46805">
              <w:t xml:space="preserve"> temperature instability, abdominal distention, apnea/bradycardia</w:t>
            </w:r>
          </w:p>
        </w:tc>
      </w:tr>
      <w:tr w:rsidR="00C46805" w:rsidRPr="00C46805" w14:paraId="671237CA" w14:textId="77777777" w:rsidTr="00C46805">
        <w:tc>
          <w:tcPr>
            <w:tcW w:w="2785" w:type="dxa"/>
            <w:vAlign w:val="center"/>
          </w:tcPr>
          <w:p w14:paraId="14DB8128" w14:textId="1D83CFC1" w:rsidR="00C46805" w:rsidRPr="00C46805" w:rsidRDefault="00C46805" w:rsidP="00C46805">
            <w:pPr>
              <w:spacing w:after="0" w:line="240" w:lineRule="auto"/>
              <w:rPr>
                <w:color w:val="000000" w:themeColor="text1"/>
              </w:rPr>
            </w:pPr>
            <w:r w:rsidRPr="00C46805">
              <w:rPr>
                <w:color w:val="000000" w:themeColor="text1"/>
              </w:rPr>
              <w:lastRenderedPageBreak/>
              <w:t>Blood Culture</w:t>
            </w:r>
          </w:p>
        </w:tc>
        <w:tc>
          <w:tcPr>
            <w:tcW w:w="6565" w:type="dxa"/>
            <w:vAlign w:val="center"/>
          </w:tcPr>
          <w:p w14:paraId="43F69DD8" w14:textId="4AD7F911" w:rsidR="00C46805" w:rsidRPr="00C46805" w:rsidRDefault="00C46805" w:rsidP="00C46805">
            <w:pPr>
              <w:spacing w:after="0" w:line="240" w:lineRule="auto"/>
              <w:rPr>
                <w:color w:val="000000" w:themeColor="text1"/>
              </w:rPr>
            </w:pPr>
            <w:r w:rsidRPr="00C46805">
              <w:t>1mL Vascular specimen drawn aseptically. Refer to your specific hospital protocol on how to obtain and from which sites to obtain specimen from.</w:t>
            </w:r>
          </w:p>
        </w:tc>
      </w:tr>
      <w:tr w:rsidR="00C46805" w:rsidRPr="00C46805" w14:paraId="392F3E07" w14:textId="77777777" w:rsidTr="00C46805">
        <w:tc>
          <w:tcPr>
            <w:tcW w:w="2785" w:type="dxa"/>
            <w:vAlign w:val="center"/>
          </w:tcPr>
          <w:p w14:paraId="371CAF85" w14:textId="77777777" w:rsidR="00C46805" w:rsidRPr="00C46805" w:rsidRDefault="00C46805" w:rsidP="00C46805">
            <w:pPr>
              <w:spacing w:after="0" w:line="240" w:lineRule="auto"/>
              <w:rPr>
                <w:color w:val="000000" w:themeColor="text1"/>
              </w:rPr>
            </w:pPr>
            <w:r w:rsidRPr="00C46805">
              <w:rPr>
                <w:color w:val="000000" w:themeColor="text1"/>
              </w:rPr>
              <w:t xml:space="preserve">Rational for </w:t>
            </w:r>
            <w:r w:rsidRPr="00C46805">
              <w:t xml:space="preserve">continuing antibiotics </w:t>
            </w:r>
            <w:r w:rsidRPr="00C46805">
              <w:rPr>
                <w:b/>
              </w:rPr>
              <w:t>for newborns  ≥ 35 0/7</w:t>
            </w:r>
          </w:p>
          <w:p w14:paraId="01CF7065" w14:textId="77777777" w:rsidR="00C46805" w:rsidRPr="00C46805" w:rsidRDefault="00C46805" w:rsidP="00C46805">
            <w:pPr>
              <w:spacing w:after="0" w:line="240" w:lineRule="auto"/>
              <w:rPr>
                <w:color w:val="000000" w:themeColor="text1"/>
              </w:rPr>
            </w:pPr>
          </w:p>
        </w:tc>
        <w:tc>
          <w:tcPr>
            <w:tcW w:w="6565" w:type="dxa"/>
            <w:vAlign w:val="center"/>
          </w:tcPr>
          <w:p w14:paraId="62B15E31" w14:textId="33607D5C" w:rsidR="00C46805" w:rsidRPr="00C46805" w:rsidRDefault="00C46805" w:rsidP="00C46805">
            <w:pPr>
              <w:spacing w:after="0" w:line="240" w:lineRule="auto"/>
              <w:rPr>
                <w:u w:val="single"/>
              </w:rPr>
            </w:pPr>
            <w:r w:rsidRPr="00C46805">
              <w:rPr>
                <w:u w:val="single"/>
              </w:rPr>
              <w:t>Documented in patient progress note:</w:t>
            </w:r>
          </w:p>
          <w:p w14:paraId="17B5FE8D" w14:textId="77777777" w:rsidR="00C46805" w:rsidRPr="00C46805" w:rsidRDefault="00C46805" w:rsidP="00C46805">
            <w:pPr>
              <w:spacing w:after="0" w:line="240" w:lineRule="auto"/>
              <w:rPr>
                <w:color w:val="000000" w:themeColor="text1"/>
              </w:rPr>
            </w:pPr>
          </w:p>
          <w:p w14:paraId="497773E3" w14:textId="3BF32FAE" w:rsidR="00C46805" w:rsidRPr="00C46805" w:rsidRDefault="00C46805" w:rsidP="00C46805">
            <w:pPr>
              <w:spacing w:after="0" w:line="240" w:lineRule="auto"/>
            </w:pPr>
            <w:r w:rsidRPr="00C46805">
              <w:rPr>
                <w:b/>
              </w:rPr>
              <w:t>Respiratory Distress:</w:t>
            </w:r>
            <w:r w:rsidRPr="00C46805">
              <w:t xml:space="preserve"> grunting, flaring, retracting, tachypnea, need for respiratory support or supplemental oxygen</w:t>
            </w:r>
          </w:p>
          <w:p w14:paraId="7B78F27C" w14:textId="77777777" w:rsidR="00C46805" w:rsidRPr="00C46805" w:rsidRDefault="00C46805" w:rsidP="00C46805">
            <w:pPr>
              <w:spacing w:after="0" w:line="240" w:lineRule="auto"/>
            </w:pPr>
          </w:p>
          <w:p w14:paraId="06A5AF7F" w14:textId="6E6494ED" w:rsidR="00C46805" w:rsidRPr="00C46805" w:rsidRDefault="00C46805" w:rsidP="00C46805">
            <w:pPr>
              <w:spacing w:after="0" w:line="240" w:lineRule="auto"/>
            </w:pPr>
            <w:r w:rsidRPr="00C46805">
              <w:rPr>
                <w:b/>
              </w:rPr>
              <w:t>Hemodynamic instability:</w:t>
            </w:r>
            <w:r w:rsidRPr="00C46805">
              <w:t xml:space="preserve"> pallor, poor perfusion, decreased level of consciousness, and metabolic acidosis, decreased blood pressure</w:t>
            </w:r>
          </w:p>
          <w:p w14:paraId="23B2314D" w14:textId="77777777" w:rsidR="00C46805" w:rsidRPr="00C46805" w:rsidRDefault="00C46805" w:rsidP="00C46805">
            <w:pPr>
              <w:spacing w:after="0" w:line="240" w:lineRule="auto"/>
            </w:pPr>
          </w:p>
          <w:p w14:paraId="1D4A616C" w14:textId="1D532C10" w:rsidR="00C46805" w:rsidRPr="00C46805" w:rsidRDefault="00C46805" w:rsidP="00C46805">
            <w:pPr>
              <w:spacing w:after="0" w:line="240" w:lineRule="auto"/>
              <w:rPr>
                <w:b/>
              </w:rPr>
            </w:pPr>
            <w:r w:rsidRPr="00C46805">
              <w:rPr>
                <w:b/>
              </w:rPr>
              <w:t>Abnormal chest x-ray</w:t>
            </w:r>
          </w:p>
          <w:p w14:paraId="1ACE1ECF" w14:textId="77777777" w:rsidR="00C46805" w:rsidRPr="00C46805" w:rsidRDefault="00C46805" w:rsidP="00C46805">
            <w:pPr>
              <w:spacing w:after="0" w:line="240" w:lineRule="auto"/>
              <w:rPr>
                <w:b/>
              </w:rPr>
            </w:pPr>
          </w:p>
          <w:p w14:paraId="49882E3F" w14:textId="51FC902A" w:rsidR="00C46805" w:rsidRPr="00C46805" w:rsidRDefault="00C46805" w:rsidP="00C46805">
            <w:pPr>
              <w:spacing w:after="0" w:line="240" w:lineRule="auto"/>
            </w:pPr>
            <w:r w:rsidRPr="00C46805">
              <w:rPr>
                <w:b/>
              </w:rPr>
              <w:t>Abnormal blood values:</w:t>
            </w:r>
            <w:r w:rsidRPr="00C46805">
              <w:t xml:space="preserve"> abnormal CBC, CRP, or other infectious indicators</w:t>
            </w:r>
          </w:p>
          <w:p w14:paraId="61336B94" w14:textId="77777777" w:rsidR="00C46805" w:rsidRPr="00C46805" w:rsidRDefault="00C46805" w:rsidP="00C46805">
            <w:pPr>
              <w:spacing w:after="0" w:line="240" w:lineRule="auto"/>
            </w:pPr>
          </w:p>
          <w:p w14:paraId="0E179156" w14:textId="4A676A63" w:rsidR="00C46805" w:rsidRPr="00C46805" w:rsidRDefault="00C46805" w:rsidP="00C46805">
            <w:pPr>
              <w:spacing w:after="0" w:line="240" w:lineRule="auto"/>
              <w:rPr>
                <w:color w:val="000000" w:themeColor="text1"/>
              </w:rPr>
            </w:pPr>
            <w:r w:rsidRPr="00C46805">
              <w:rPr>
                <w:b/>
              </w:rPr>
              <w:t>Other:</w:t>
            </w:r>
            <w:r w:rsidRPr="00C46805">
              <w:t xml:space="preserve"> temperature instability, abdominal distention, apnea/bradycardia</w:t>
            </w:r>
          </w:p>
        </w:tc>
      </w:tr>
      <w:tr w:rsidR="00C46805" w:rsidRPr="00C46805" w14:paraId="376F2FBE" w14:textId="77777777" w:rsidTr="00C46805">
        <w:tc>
          <w:tcPr>
            <w:tcW w:w="2785" w:type="dxa"/>
            <w:vAlign w:val="center"/>
          </w:tcPr>
          <w:p w14:paraId="586C534E" w14:textId="77777777" w:rsidR="00C46805" w:rsidRPr="00C46805" w:rsidRDefault="00C46805" w:rsidP="00C46805">
            <w:pPr>
              <w:spacing w:after="0" w:line="240" w:lineRule="auto"/>
              <w:rPr>
                <w:color w:val="000000" w:themeColor="text1"/>
              </w:rPr>
            </w:pPr>
            <w:r w:rsidRPr="00C46805">
              <w:t xml:space="preserve">Rationale for continuing </w:t>
            </w:r>
            <w:r w:rsidRPr="00C46805">
              <w:rPr>
                <w:b/>
              </w:rPr>
              <w:t>antibiotics for newborns &lt; 35</w:t>
            </w:r>
          </w:p>
          <w:p w14:paraId="15727B38" w14:textId="77777777" w:rsidR="00C46805" w:rsidRPr="00C46805" w:rsidRDefault="00C46805" w:rsidP="00C46805">
            <w:pPr>
              <w:spacing w:after="0" w:line="240" w:lineRule="auto"/>
              <w:rPr>
                <w:color w:val="000000" w:themeColor="text1"/>
              </w:rPr>
            </w:pPr>
          </w:p>
        </w:tc>
        <w:tc>
          <w:tcPr>
            <w:tcW w:w="6565" w:type="dxa"/>
            <w:vAlign w:val="center"/>
          </w:tcPr>
          <w:p w14:paraId="2C171F88" w14:textId="3D7CBAE3" w:rsidR="00C46805" w:rsidRDefault="00C46805" w:rsidP="00C46805">
            <w:pPr>
              <w:spacing w:after="0" w:line="240" w:lineRule="auto"/>
              <w:rPr>
                <w:u w:val="single"/>
              </w:rPr>
            </w:pPr>
            <w:r w:rsidRPr="00C46805">
              <w:rPr>
                <w:u w:val="single"/>
              </w:rPr>
              <w:t>Documented in patient progress note:</w:t>
            </w:r>
          </w:p>
          <w:p w14:paraId="751A5FAB" w14:textId="77777777" w:rsidR="00C46805" w:rsidRPr="00C46805" w:rsidRDefault="00C46805" w:rsidP="00C46805">
            <w:pPr>
              <w:spacing w:after="0" w:line="240" w:lineRule="auto"/>
              <w:rPr>
                <w:color w:val="000000" w:themeColor="text1"/>
                <w:u w:val="single"/>
              </w:rPr>
            </w:pPr>
          </w:p>
          <w:p w14:paraId="0E2165D3" w14:textId="0FD50EB9" w:rsidR="00C46805" w:rsidRDefault="00C46805" w:rsidP="00C46805">
            <w:pPr>
              <w:spacing w:after="0" w:line="240" w:lineRule="auto"/>
            </w:pPr>
            <w:r w:rsidRPr="00C46805">
              <w:rPr>
                <w:b/>
              </w:rPr>
              <w:t>Prematurity:</w:t>
            </w:r>
            <w:r w:rsidRPr="00C46805">
              <w:t xml:space="preserve"> gestational age &lt;35 weeks</w:t>
            </w:r>
          </w:p>
          <w:p w14:paraId="7BA27C63" w14:textId="77777777" w:rsidR="00C46805" w:rsidRPr="00C46805" w:rsidRDefault="00C46805" w:rsidP="00C46805">
            <w:pPr>
              <w:spacing w:after="0" w:line="240" w:lineRule="auto"/>
            </w:pPr>
          </w:p>
          <w:p w14:paraId="324C09B9" w14:textId="1F27B9A9" w:rsidR="00C46805" w:rsidRPr="00C46805" w:rsidRDefault="00C46805" w:rsidP="00C46805">
            <w:pPr>
              <w:spacing w:after="0" w:line="240" w:lineRule="auto"/>
            </w:pPr>
            <w:r w:rsidRPr="00C46805">
              <w:rPr>
                <w:b/>
              </w:rPr>
              <w:t>Respiratory Distress:</w:t>
            </w:r>
            <w:r w:rsidRPr="00C46805">
              <w:t xml:space="preserve"> grunting, flaring, retracting, tachypnea, need for respiratory support or supplemental oxygen</w:t>
            </w:r>
          </w:p>
          <w:p w14:paraId="520A4D1A" w14:textId="77777777" w:rsidR="00C46805" w:rsidRPr="00C46805" w:rsidRDefault="00C46805" w:rsidP="00C46805">
            <w:pPr>
              <w:spacing w:after="0" w:line="240" w:lineRule="auto"/>
            </w:pPr>
          </w:p>
          <w:p w14:paraId="2A1DCF48" w14:textId="703CCDF0" w:rsidR="00C46805" w:rsidRPr="00C46805" w:rsidRDefault="00C46805" w:rsidP="00C46805">
            <w:pPr>
              <w:spacing w:after="0" w:line="240" w:lineRule="auto"/>
            </w:pPr>
            <w:r w:rsidRPr="00C46805">
              <w:rPr>
                <w:b/>
              </w:rPr>
              <w:t>Hemodynamic instability:</w:t>
            </w:r>
            <w:r w:rsidRPr="00C46805">
              <w:t xml:space="preserve"> pallor, poor perfusion, decreased level of consciousness, and metabolic acidosis, decreased blood pressure</w:t>
            </w:r>
          </w:p>
          <w:p w14:paraId="67B554D0" w14:textId="77777777" w:rsidR="00C46805" w:rsidRPr="00C46805" w:rsidRDefault="00C46805" w:rsidP="00C46805">
            <w:pPr>
              <w:spacing w:after="0" w:line="240" w:lineRule="auto"/>
            </w:pPr>
          </w:p>
          <w:p w14:paraId="54A5C529" w14:textId="3283ADAB" w:rsidR="00C46805" w:rsidRPr="00C46805" w:rsidRDefault="00C46805" w:rsidP="00C46805">
            <w:pPr>
              <w:spacing w:after="0" w:line="240" w:lineRule="auto"/>
              <w:rPr>
                <w:b/>
              </w:rPr>
            </w:pPr>
            <w:r w:rsidRPr="00C46805">
              <w:rPr>
                <w:b/>
              </w:rPr>
              <w:t>Abnormal chest x-ray</w:t>
            </w:r>
          </w:p>
          <w:p w14:paraId="00AA4780" w14:textId="77777777" w:rsidR="00C46805" w:rsidRPr="00C46805" w:rsidRDefault="00C46805" w:rsidP="00C46805">
            <w:pPr>
              <w:spacing w:after="0" w:line="240" w:lineRule="auto"/>
              <w:rPr>
                <w:b/>
              </w:rPr>
            </w:pPr>
          </w:p>
          <w:p w14:paraId="7689A516" w14:textId="1F85ACD4" w:rsidR="00C46805" w:rsidRPr="00C46805" w:rsidRDefault="00C46805" w:rsidP="00C46805">
            <w:pPr>
              <w:spacing w:after="0" w:line="240" w:lineRule="auto"/>
            </w:pPr>
            <w:r w:rsidRPr="00C46805">
              <w:rPr>
                <w:b/>
              </w:rPr>
              <w:t>Abnormal blood values:</w:t>
            </w:r>
            <w:r w:rsidRPr="00C46805">
              <w:t xml:space="preserve"> abnormal CBC, CRP, or other infectious indicators</w:t>
            </w:r>
          </w:p>
          <w:p w14:paraId="664404C0" w14:textId="77777777" w:rsidR="00C46805" w:rsidRPr="00C46805" w:rsidRDefault="00C46805" w:rsidP="00C46805">
            <w:pPr>
              <w:spacing w:after="0" w:line="240" w:lineRule="auto"/>
            </w:pPr>
          </w:p>
          <w:p w14:paraId="63EDDE1F" w14:textId="43475C37" w:rsidR="00C46805" w:rsidRPr="00C46805" w:rsidRDefault="00C46805" w:rsidP="00C46805">
            <w:pPr>
              <w:spacing w:after="0" w:line="240" w:lineRule="auto"/>
            </w:pPr>
            <w:r w:rsidRPr="00C46805">
              <w:rPr>
                <w:b/>
              </w:rPr>
              <w:t>Other:</w:t>
            </w:r>
            <w:r w:rsidRPr="00C46805">
              <w:t xml:space="preserve"> temperature instability, abdominal distention, apnea/bradycardia</w:t>
            </w:r>
          </w:p>
        </w:tc>
      </w:tr>
      <w:tr w:rsidR="00C46805" w:rsidRPr="00C46805" w14:paraId="48E582CA" w14:textId="77777777" w:rsidTr="00C46805">
        <w:tc>
          <w:tcPr>
            <w:tcW w:w="2785" w:type="dxa"/>
            <w:vAlign w:val="center"/>
          </w:tcPr>
          <w:p w14:paraId="6B691609" w14:textId="64C5EDDC" w:rsidR="00C46805" w:rsidRPr="00C46805" w:rsidRDefault="00C46805" w:rsidP="00C46805">
            <w:pPr>
              <w:spacing w:after="0" w:line="240" w:lineRule="auto"/>
              <w:rPr>
                <w:color w:val="000000" w:themeColor="text1"/>
              </w:rPr>
            </w:pPr>
            <w:r w:rsidRPr="00C46805">
              <w:rPr>
                <w:color w:val="000000" w:themeColor="text1"/>
              </w:rPr>
              <w:t>Parent and Family Education:</w:t>
            </w:r>
          </w:p>
          <w:p w14:paraId="6117C1E6" w14:textId="77777777" w:rsidR="00C46805" w:rsidRPr="00C46805" w:rsidRDefault="00C46805" w:rsidP="00C46805">
            <w:pPr>
              <w:spacing w:after="0" w:line="240" w:lineRule="auto"/>
              <w:rPr>
                <w:color w:val="000000" w:themeColor="text1"/>
              </w:rPr>
            </w:pPr>
          </w:p>
        </w:tc>
        <w:tc>
          <w:tcPr>
            <w:tcW w:w="6565" w:type="dxa"/>
            <w:vAlign w:val="center"/>
          </w:tcPr>
          <w:p w14:paraId="67768552" w14:textId="2B2AAC7B" w:rsidR="00C46805" w:rsidRPr="00C46805" w:rsidRDefault="00C46805" w:rsidP="00C46805">
            <w:pPr>
              <w:spacing w:after="0" w:line="240" w:lineRule="auto"/>
              <w:rPr>
                <w:color w:val="000000" w:themeColor="text1"/>
              </w:rPr>
            </w:pPr>
            <w:r w:rsidRPr="00C46805">
              <w:rPr>
                <w:color w:val="000000" w:themeColor="text1"/>
              </w:rPr>
              <w:t>Teach back: parent is able to accurately verbalize information received by medical provider</w:t>
            </w:r>
          </w:p>
        </w:tc>
      </w:tr>
    </w:tbl>
    <w:p w14:paraId="2ECFA6A0" w14:textId="25B72C9A" w:rsidR="00F90EAA" w:rsidRPr="00C46805" w:rsidRDefault="00F90EAA" w:rsidP="00C46805">
      <w:pPr>
        <w:spacing w:after="0" w:line="240" w:lineRule="auto"/>
        <w:rPr>
          <w:color w:val="000000" w:themeColor="text1"/>
        </w:rPr>
      </w:pPr>
    </w:p>
    <w:sectPr w:rsidR="00F90EAA" w:rsidRPr="00C46805" w:rsidSect="00E40D3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95EA2" w14:textId="77777777" w:rsidR="0009749A" w:rsidRDefault="0009749A" w:rsidP="0009749A">
      <w:pPr>
        <w:spacing w:after="0" w:line="240" w:lineRule="auto"/>
      </w:pPr>
      <w:r>
        <w:separator/>
      </w:r>
    </w:p>
  </w:endnote>
  <w:endnote w:type="continuationSeparator" w:id="0">
    <w:p w14:paraId="43F2BE33" w14:textId="77777777" w:rsidR="0009749A" w:rsidRDefault="0009749A" w:rsidP="0009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EB2A" w14:textId="1C58D478" w:rsidR="0009749A" w:rsidRDefault="0009749A" w:rsidP="0009749A">
    <w:pPr>
      <w:pStyle w:val="Footer"/>
      <w:jc w:val="center"/>
    </w:pPr>
    <w:r>
      <w:t xml:space="preserve">Version Date: </w:t>
    </w:r>
    <w:r w:rsidR="00F22A2B">
      <w:t>1.25.2021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101E4" w14:textId="77777777" w:rsidR="0009749A" w:rsidRDefault="0009749A" w:rsidP="0009749A">
      <w:pPr>
        <w:spacing w:after="0" w:line="240" w:lineRule="auto"/>
      </w:pPr>
      <w:r>
        <w:separator/>
      </w:r>
    </w:p>
  </w:footnote>
  <w:footnote w:type="continuationSeparator" w:id="0">
    <w:p w14:paraId="7D13B999" w14:textId="77777777" w:rsidR="0009749A" w:rsidRDefault="0009749A" w:rsidP="00097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26F"/>
    <w:multiLevelType w:val="hybridMultilevel"/>
    <w:tmpl w:val="2F7A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638A"/>
    <w:multiLevelType w:val="hybridMultilevel"/>
    <w:tmpl w:val="C5EC981C"/>
    <w:lvl w:ilvl="0" w:tplc="6D7A5566">
      <w:start w:val="11"/>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11B81"/>
    <w:multiLevelType w:val="hybridMultilevel"/>
    <w:tmpl w:val="9C58525A"/>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464637"/>
    <w:multiLevelType w:val="hybridMultilevel"/>
    <w:tmpl w:val="C2CA4202"/>
    <w:lvl w:ilvl="0" w:tplc="0DF00802">
      <w:start w:val="1"/>
      <w:numFmt w:val="bullet"/>
      <w:lvlText w:val=""/>
      <w:lvlJc w:val="left"/>
      <w:pPr>
        <w:ind w:left="720" w:hanging="360"/>
      </w:pPr>
      <w:rPr>
        <w:rFonts w:ascii="MS Mincho" w:eastAsia="MS Mincho" w:hAnsi="MS Mincho" w:cs="Symbol" w:hint="eastAsia"/>
      </w:rPr>
    </w:lvl>
    <w:lvl w:ilvl="1" w:tplc="0DF00802">
      <w:start w:val="1"/>
      <w:numFmt w:val="bullet"/>
      <w:lvlText w:val=""/>
      <w:lvlJc w:val="left"/>
      <w:pPr>
        <w:ind w:left="1440" w:hanging="360"/>
      </w:pPr>
      <w:rPr>
        <w:rFonts w:ascii="MS Mincho" w:eastAsia="MS Mincho" w:hAnsi="MS Mincho" w:cs="Symbol"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7106F"/>
    <w:multiLevelType w:val="hybridMultilevel"/>
    <w:tmpl w:val="D48EE128"/>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527C4"/>
    <w:multiLevelType w:val="hybridMultilevel"/>
    <w:tmpl w:val="3C6E9A8C"/>
    <w:lvl w:ilvl="0" w:tplc="29923DD2">
      <w:start w:val="1"/>
      <w:numFmt w:val="decimal"/>
      <w:lvlText w:val="%1."/>
      <w:lvlJc w:val="left"/>
      <w:pPr>
        <w:ind w:left="360" w:hanging="360"/>
      </w:pPr>
      <w:rPr>
        <w:rFonts w:asciiTheme="minorHAnsi" w:hAnsiTheme="minorHAnsi"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12340E"/>
    <w:multiLevelType w:val="hybridMultilevel"/>
    <w:tmpl w:val="500C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A2D70"/>
    <w:multiLevelType w:val="hybridMultilevel"/>
    <w:tmpl w:val="F05A63D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71FB9"/>
    <w:multiLevelType w:val="hybridMultilevel"/>
    <w:tmpl w:val="4BD0E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4"/>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AA"/>
    <w:rsid w:val="000017E2"/>
    <w:rsid w:val="00040040"/>
    <w:rsid w:val="0009749A"/>
    <w:rsid w:val="000E5D28"/>
    <w:rsid w:val="00266F78"/>
    <w:rsid w:val="0034229D"/>
    <w:rsid w:val="003447DC"/>
    <w:rsid w:val="004C18D8"/>
    <w:rsid w:val="005D6D3F"/>
    <w:rsid w:val="00603701"/>
    <w:rsid w:val="0064190B"/>
    <w:rsid w:val="00666093"/>
    <w:rsid w:val="008C79E3"/>
    <w:rsid w:val="008F5C5B"/>
    <w:rsid w:val="00A45821"/>
    <w:rsid w:val="00AD2296"/>
    <w:rsid w:val="00B85280"/>
    <w:rsid w:val="00B8773C"/>
    <w:rsid w:val="00BF60EE"/>
    <w:rsid w:val="00C46805"/>
    <w:rsid w:val="00C57BB3"/>
    <w:rsid w:val="00C84C9B"/>
    <w:rsid w:val="00CA6CAB"/>
    <w:rsid w:val="00CD2276"/>
    <w:rsid w:val="00E40D3F"/>
    <w:rsid w:val="00F017EB"/>
    <w:rsid w:val="00F22A2B"/>
    <w:rsid w:val="00F9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9E3C"/>
  <w14:defaultImageDpi w14:val="32767"/>
  <w15:chartTrackingRefBased/>
  <w15:docId w15:val="{F7EBADB5-3453-794A-A6CF-1A0F89CA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EAA"/>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EAA"/>
    <w:pPr>
      <w:ind w:left="720"/>
      <w:contextualSpacing/>
    </w:pPr>
  </w:style>
  <w:style w:type="table" w:styleId="TableGrid">
    <w:name w:val="Table Grid"/>
    <w:basedOn w:val="TableNormal"/>
    <w:uiPriority w:val="39"/>
    <w:rsid w:val="00F90EAA"/>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821"/>
    <w:rPr>
      <w:rFonts w:eastAsiaTheme="minorEastAsia"/>
      <w:sz w:val="22"/>
      <w:szCs w:val="22"/>
    </w:rPr>
  </w:style>
  <w:style w:type="character" w:styleId="Hyperlink">
    <w:name w:val="Hyperlink"/>
    <w:basedOn w:val="DefaultParagraphFont"/>
    <w:uiPriority w:val="99"/>
    <w:unhideWhenUsed/>
    <w:rsid w:val="0009749A"/>
    <w:rPr>
      <w:color w:val="0563C1" w:themeColor="hyperlink"/>
      <w:u w:val="single"/>
    </w:rPr>
  </w:style>
  <w:style w:type="paragraph" w:styleId="Footer">
    <w:name w:val="footer"/>
    <w:basedOn w:val="Normal"/>
    <w:link w:val="FooterChar"/>
    <w:uiPriority w:val="99"/>
    <w:unhideWhenUsed/>
    <w:rsid w:val="00097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49A"/>
    <w:rPr>
      <w:rFonts w:eastAsiaTheme="minorEastAsia"/>
      <w:sz w:val="22"/>
      <w:szCs w:val="22"/>
    </w:rPr>
  </w:style>
  <w:style w:type="character" w:styleId="Strong">
    <w:name w:val="Strong"/>
    <w:basedOn w:val="DefaultParagraphFont"/>
    <w:uiPriority w:val="22"/>
    <w:qFormat/>
    <w:rsid w:val="00666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6139">
      <w:bodyDiv w:val="1"/>
      <w:marLeft w:val="0"/>
      <w:marRight w:val="0"/>
      <w:marTop w:val="0"/>
      <w:marBottom w:val="0"/>
      <w:divBdr>
        <w:top w:val="none" w:sz="0" w:space="0" w:color="auto"/>
        <w:left w:val="none" w:sz="0" w:space="0" w:color="auto"/>
        <w:bottom w:val="none" w:sz="0" w:space="0" w:color="auto"/>
        <w:right w:val="none" w:sz="0" w:space="0" w:color="auto"/>
      </w:divBdr>
      <w:divsChild>
        <w:div w:id="40908506">
          <w:marLeft w:val="0"/>
          <w:marRight w:val="0"/>
          <w:marTop w:val="0"/>
          <w:marBottom w:val="0"/>
          <w:divBdr>
            <w:top w:val="none" w:sz="0" w:space="0" w:color="auto"/>
            <w:left w:val="none" w:sz="0" w:space="0" w:color="auto"/>
            <w:bottom w:val="none" w:sz="0" w:space="0" w:color="auto"/>
            <w:right w:val="none" w:sz="0" w:space="0" w:color="auto"/>
          </w:divBdr>
          <w:divsChild>
            <w:div w:id="862088540">
              <w:marLeft w:val="0"/>
              <w:marRight w:val="0"/>
              <w:marTop w:val="0"/>
              <w:marBottom w:val="0"/>
              <w:divBdr>
                <w:top w:val="none" w:sz="0" w:space="0" w:color="auto"/>
                <w:left w:val="none" w:sz="0" w:space="0" w:color="auto"/>
                <w:bottom w:val="none" w:sz="0" w:space="0" w:color="auto"/>
                <w:right w:val="none" w:sz="0" w:space="0" w:color="auto"/>
              </w:divBdr>
            </w:div>
          </w:divsChild>
        </w:div>
        <w:div w:id="2033914997">
          <w:marLeft w:val="0"/>
          <w:marRight w:val="0"/>
          <w:marTop w:val="0"/>
          <w:marBottom w:val="0"/>
          <w:divBdr>
            <w:top w:val="none" w:sz="0" w:space="0" w:color="auto"/>
            <w:left w:val="none" w:sz="0" w:space="0" w:color="auto"/>
            <w:bottom w:val="none" w:sz="0" w:space="0" w:color="auto"/>
            <w:right w:val="none" w:sz="0" w:space="0" w:color="auto"/>
          </w:divBdr>
          <w:divsChild>
            <w:div w:id="1757707069">
              <w:marLeft w:val="0"/>
              <w:marRight w:val="0"/>
              <w:marTop w:val="0"/>
              <w:marBottom w:val="0"/>
              <w:divBdr>
                <w:top w:val="none" w:sz="0" w:space="0" w:color="auto"/>
                <w:left w:val="none" w:sz="0" w:space="0" w:color="auto"/>
                <w:bottom w:val="none" w:sz="0" w:space="0" w:color="auto"/>
                <w:right w:val="none" w:sz="0" w:space="0" w:color="auto"/>
              </w:divBdr>
            </w:div>
          </w:divsChild>
        </w:div>
        <w:div w:id="2022393202">
          <w:marLeft w:val="0"/>
          <w:marRight w:val="0"/>
          <w:marTop w:val="0"/>
          <w:marBottom w:val="0"/>
          <w:divBdr>
            <w:top w:val="none" w:sz="0" w:space="0" w:color="auto"/>
            <w:left w:val="none" w:sz="0" w:space="0" w:color="auto"/>
            <w:bottom w:val="none" w:sz="0" w:space="0" w:color="auto"/>
            <w:right w:val="none" w:sz="0" w:space="0" w:color="auto"/>
          </w:divBdr>
          <w:divsChild>
            <w:div w:id="1452212300">
              <w:marLeft w:val="0"/>
              <w:marRight w:val="0"/>
              <w:marTop w:val="0"/>
              <w:marBottom w:val="0"/>
              <w:divBdr>
                <w:top w:val="none" w:sz="0" w:space="0" w:color="auto"/>
                <w:left w:val="none" w:sz="0" w:space="0" w:color="auto"/>
                <w:bottom w:val="none" w:sz="0" w:space="0" w:color="auto"/>
                <w:right w:val="none" w:sz="0" w:space="0" w:color="auto"/>
              </w:divBdr>
            </w:div>
          </w:divsChild>
        </w:div>
        <w:div w:id="1379158240">
          <w:marLeft w:val="0"/>
          <w:marRight w:val="0"/>
          <w:marTop w:val="0"/>
          <w:marBottom w:val="0"/>
          <w:divBdr>
            <w:top w:val="none" w:sz="0" w:space="0" w:color="auto"/>
            <w:left w:val="none" w:sz="0" w:space="0" w:color="auto"/>
            <w:bottom w:val="none" w:sz="0" w:space="0" w:color="auto"/>
            <w:right w:val="none" w:sz="0" w:space="0" w:color="auto"/>
          </w:divBdr>
          <w:divsChild>
            <w:div w:id="1411463824">
              <w:marLeft w:val="0"/>
              <w:marRight w:val="0"/>
              <w:marTop w:val="0"/>
              <w:marBottom w:val="0"/>
              <w:divBdr>
                <w:top w:val="none" w:sz="0" w:space="0" w:color="auto"/>
                <w:left w:val="none" w:sz="0" w:space="0" w:color="auto"/>
                <w:bottom w:val="none" w:sz="0" w:space="0" w:color="auto"/>
                <w:right w:val="none" w:sz="0" w:space="0" w:color="auto"/>
              </w:divBdr>
            </w:div>
          </w:divsChild>
        </w:div>
        <w:div w:id="1681539714">
          <w:marLeft w:val="0"/>
          <w:marRight w:val="0"/>
          <w:marTop w:val="0"/>
          <w:marBottom w:val="0"/>
          <w:divBdr>
            <w:top w:val="none" w:sz="0" w:space="0" w:color="auto"/>
            <w:left w:val="none" w:sz="0" w:space="0" w:color="auto"/>
            <w:bottom w:val="none" w:sz="0" w:space="0" w:color="auto"/>
            <w:right w:val="none" w:sz="0" w:space="0" w:color="auto"/>
          </w:divBdr>
          <w:divsChild>
            <w:div w:id="1400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iatrics.aappublications.org/content/pediatrics/144/2/e20191881/F2.large.jpg?download=true" TargetMode="External"/><Relationship Id="rId3" Type="http://schemas.openxmlformats.org/officeDocument/2006/relationships/settings" Target="settings.xml"/><Relationship Id="rId7" Type="http://schemas.openxmlformats.org/officeDocument/2006/relationships/hyperlink" Target="https://pediatrics.aappublications.org/content/pediatrics/144/2/e20191881/F1.large.jpg?download=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diatrics.aappublications.org/content/pediatrics/144/2/e20191881/F2.large.jpg?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Suse, Eileen</dc:creator>
  <cp:keywords/>
  <dc:description/>
  <cp:lastModifiedBy>Weiss, Daniel</cp:lastModifiedBy>
  <cp:revision>6</cp:revision>
  <dcterms:created xsi:type="dcterms:W3CDTF">2020-11-17T15:18:00Z</dcterms:created>
  <dcterms:modified xsi:type="dcterms:W3CDTF">2021-01-27T18:13:00Z</dcterms:modified>
</cp:coreProperties>
</file>